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A551" w14:textId="77777777" w:rsidR="007F3C4D" w:rsidRDefault="007F3C4D" w:rsidP="007F3C4D">
      <w:pPr>
        <w:spacing w:line="360" w:lineRule="auto"/>
        <w:rPr>
          <w:rFonts w:ascii="Arial" w:hAnsi="Arial"/>
          <w:b/>
          <w:color w:val="FFFFFF"/>
          <w:sz w:val="36"/>
          <w:szCs w:val="36"/>
        </w:rPr>
      </w:pPr>
    </w:p>
    <w:p w14:paraId="2C8CE3ED" w14:textId="77777777" w:rsidR="007F3C4D" w:rsidRDefault="007F3C4D" w:rsidP="003B2BE2">
      <w:pPr>
        <w:rPr>
          <w:rFonts w:ascii="Arial" w:hAnsi="Arial"/>
          <w:b/>
          <w:color w:val="FFFFFF"/>
          <w:sz w:val="36"/>
          <w:szCs w:val="36"/>
        </w:rPr>
      </w:pPr>
      <w:r w:rsidRPr="00602D82">
        <w:rPr>
          <w:rFonts w:ascii="Arial" w:hAnsi="Arial"/>
          <w:b/>
          <w:color w:val="FFFFFF"/>
          <w:sz w:val="36"/>
          <w:szCs w:val="36"/>
        </w:rPr>
        <w:t>SUSTAINABLE SCHOOLS WA</w:t>
      </w:r>
    </w:p>
    <w:p w14:paraId="31063ED0" w14:textId="0F06A1FE" w:rsidR="003B2BE2" w:rsidRPr="003B2BE2" w:rsidRDefault="003B2BE2" w:rsidP="007F3C4D">
      <w:pPr>
        <w:spacing w:line="360" w:lineRule="auto"/>
        <w:rPr>
          <w:rFonts w:ascii="Arial" w:hAnsi="Arial"/>
          <w:b/>
          <w:color w:val="FFFFFF"/>
        </w:rPr>
      </w:pPr>
      <w:r w:rsidRPr="003B2BE2">
        <w:rPr>
          <w:rFonts w:ascii="Arial" w:hAnsi="Arial"/>
          <w:b/>
          <w:color w:val="FFFFFF"/>
        </w:rPr>
        <w:t xml:space="preserve">SUSTAINABILITY/EDUCATION for SUSTAINABILITY </w:t>
      </w:r>
    </w:p>
    <w:p w14:paraId="3410CA39" w14:textId="685AA0EA" w:rsidR="007F3C4D" w:rsidRDefault="007F3C4D" w:rsidP="007F3C4D">
      <w:pPr>
        <w:rPr>
          <w:rFonts w:ascii="Arial" w:hAnsi="Arial"/>
          <w:b/>
          <w:color w:val="FFFFFF"/>
          <w:sz w:val="36"/>
          <w:szCs w:val="36"/>
        </w:rPr>
      </w:pPr>
      <w:r>
        <w:rPr>
          <w:rFonts w:ascii="Arial" w:hAnsi="Arial"/>
          <w:b/>
          <w:color w:val="FFFFFF"/>
          <w:sz w:val="36"/>
          <w:szCs w:val="36"/>
        </w:rPr>
        <w:t xml:space="preserve">KEY ELEMENTS RUBRIC – </w:t>
      </w:r>
      <w:r w:rsidR="00FD5ABD">
        <w:rPr>
          <w:rFonts w:ascii="Arial" w:hAnsi="Arial"/>
          <w:b/>
          <w:color w:val="FFFFFF"/>
          <w:sz w:val="36"/>
          <w:szCs w:val="36"/>
        </w:rPr>
        <w:t>TEACHING AND LEARNING</w:t>
      </w:r>
    </w:p>
    <w:p w14:paraId="032ABF5B" w14:textId="77777777" w:rsidR="007F3C4D" w:rsidRPr="007F3C4D" w:rsidRDefault="007F3C4D" w:rsidP="007F3C4D">
      <w:pPr>
        <w:rPr>
          <w:rFonts w:ascii="Arial" w:hAnsi="Arial"/>
          <w:b/>
          <w:color w:val="FFFFFF"/>
          <w:sz w:val="28"/>
          <w:szCs w:val="28"/>
        </w:rPr>
      </w:pPr>
    </w:p>
    <w:p w14:paraId="19FBC6F3" w14:textId="77777777" w:rsidR="007F3C4D" w:rsidRPr="007F3C4D" w:rsidRDefault="007F3C4D" w:rsidP="007F3C4D">
      <w:pPr>
        <w:rPr>
          <w:rFonts w:ascii="Arial" w:hAnsi="Arial"/>
          <w:b/>
          <w:color w:val="FFFFFF"/>
          <w:sz w:val="28"/>
          <w:szCs w:val="28"/>
        </w:rPr>
      </w:pPr>
    </w:p>
    <w:p w14:paraId="49E67FDF" w14:textId="77777777" w:rsidR="007F3C4D" w:rsidRDefault="007F3C4D" w:rsidP="007F3C4D">
      <w:pPr>
        <w:spacing w:line="276" w:lineRule="auto"/>
        <w:rPr>
          <w:rFonts w:ascii="Arial" w:hAnsi="Arial"/>
          <w:b/>
          <w:color w:val="000000" w:themeColor="text1"/>
        </w:rPr>
      </w:pPr>
      <w:r w:rsidRPr="007F3C4D">
        <w:rPr>
          <w:rFonts w:ascii="Arial" w:hAnsi="Arial"/>
          <w:b/>
          <w:color w:val="000000" w:themeColor="text1"/>
        </w:rPr>
        <w:t>AUSTRALIAN</w:t>
      </w:r>
      <w:r>
        <w:rPr>
          <w:rFonts w:ascii="Arial" w:hAnsi="Arial"/>
          <w:b/>
          <w:color w:val="000000" w:themeColor="text1"/>
        </w:rPr>
        <w:t>/WESTERN AUSTRALIAN CURRICULUM</w:t>
      </w:r>
    </w:p>
    <w:p w14:paraId="2AC46FF2" w14:textId="28C1220B" w:rsidR="007F3C4D" w:rsidRPr="007F3C4D" w:rsidRDefault="007F3C4D" w:rsidP="007F3C4D">
      <w:pPr>
        <w:spacing w:after="100"/>
        <w:rPr>
          <w:rFonts w:ascii="Arial" w:hAnsi="Arial"/>
          <w:color w:val="000000" w:themeColor="text1"/>
          <w:sz w:val="21"/>
          <w:szCs w:val="21"/>
        </w:rPr>
      </w:pPr>
      <w:r w:rsidRPr="007F3C4D">
        <w:rPr>
          <w:rFonts w:ascii="Arial" w:hAnsi="Arial"/>
          <w:b/>
          <w:i/>
          <w:color w:val="000000" w:themeColor="text1"/>
          <w:sz w:val="21"/>
          <w:szCs w:val="21"/>
        </w:rPr>
        <w:t>Key Organising Idea(s):</w:t>
      </w:r>
      <w:r w:rsidRPr="007F3C4D">
        <w:rPr>
          <w:rFonts w:ascii="Arial" w:hAnsi="Arial"/>
          <w:color w:val="000000" w:themeColor="text1"/>
          <w:sz w:val="21"/>
          <w:szCs w:val="21"/>
        </w:rPr>
        <w:t xml:space="preserve"> </w:t>
      </w:r>
      <w:r w:rsidR="00FD5ABD">
        <w:rPr>
          <w:rFonts w:ascii="Arial" w:hAnsi="Arial"/>
          <w:color w:val="000000" w:themeColor="text1"/>
          <w:sz w:val="21"/>
          <w:szCs w:val="21"/>
        </w:rPr>
        <w:t>8. Designing action for sustainability requires an evaluation of past practices… and balanced judgements based</w:t>
      </w:r>
      <w:r w:rsidR="00FD5ABD">
        <w:rPr>
          <w:rFonts w:ascii="Arial" w:hAnsi="Arial"/>
          <w:color w:val="000000" w:themeColor="text1"/>
          <w:sz w:val="21"/>
          <w:szCs w:val="21"/>
        </w:rPr>
        <w:br/>
        <w:t>on projected future economic, social and environmental impacts.</w:t>
      </w:r>
      <w:r w:rsidRPr="007F3C4D">
        <w:rPr>
          <w:rFonts w:ascii="Arial" w:hAnsi="Arial"/>
          <w:color w:val="000000" w:themeColor="text1"/>
          <w:sz w:val="21"/>
          <w:szCs w:val="21"/>
        </w:rPr>
        <w:t xml:space="preserve"> </w:t>
      </w:r>
    </w:p>
    <w:p w14:paraId="4D0759E6" w14:textId="77777777" w:rsidR="007F3C4D" w:rsidRPr="007F3C4D" w:rsidRDefault="007F3C4D" w:rsidP="007F3C4D">
      <w:pPr>
        <w:rPr>
          <w:rFonts w:ascii="Arial" w:hAnsi="Arial"/>
          <w:color w:val="000000" w:themeColor="text1"/>
          <w:sz w:val="21"/>
          <w:szCs w:val="21"/>
        </w:rPr>
      </w:pPr>
      <w:r w:rsidRPr="007F3C4D">
        <w:rPr>
          <w:rFonts w:ascii="Arial" w:hAnsi="Arial"/>
          <w:b/>
          <w:i/>
          <w:color w:val="000000" w:themeColor="text1"/>
          <w:sz w:val="21"/>
          <w:szCs w:val="21"/>
        </w:rPr>
        <w:t>Key General Capabilities:</w:t>
      </w:r>
      <w:r w:rsidRPr="007F3C4D">
        <w:rPr>
          <w:rFonts w:ascii="Arial" w:hAnsi="Arial"/>
          <w:color w:val="000000" w:themeColor="text1"/>
          <w:sz w:val="21"/>
          <w:szCs w:val="21"/>
        </w:rPr>
        <w:t xml:space="preserve"> Critical and creative thinking; ethical understanding; personal and social competence.</w:t>
      </w:r>
    </w:p>
    <w:tbl>
      <w:tblPr>
        <w:tblStyle w:val="TableGrid"/>
        <w:tblpPr w:leftFromText="180" w:rightFromText="180" w:vertAnchor="text" w:horzAnchor="page" w:tblpX="286" w:tblpY="76"/>
        <w:tblW w:w="0" w:type="auto"/>
        <w:tblLayout w:type="fixed"/>
        <w:tblLook w:val="04A0" w:firstRow="1" w:lastRow="0" w:firstColumn="1" w:lastColumn="0" w:noHBand="0" w:noVBand="1"/>
      </w:tblPr>
      <w:tblGrid>
        <w:gridCol w:w="2122"/>
        <w:gridCol w:w="2840"/>
        <w:gridCol w:w="2905"/>
        <w:gridCol w:w="2800"/>
        <w:gridCol w:w="3225"/>
      </w:tblGrid>
      <w:tr w:rsidR="00934D1E" w14:paraId="5C468775" w14:textId="77777777" w:rsidTr="00BF4A44">
        <w:tc>
          <w:tcPr>
            <w:tcW w:w="2122" w:type="dxa"/>
          </w:tcPr>
          <w:p w14:paraId="2A692E3F" w14:textId="77777777" w:rsidR="00934D1E" w:rsidRDefault="00934D1E" w:rsidP="00934D1E">
            <w:pPr>
              <w:rPr>
                <w:rFonts w:ascii="Arial" w:hAnsi="Arial"/>
                <w:color w:val="000000" w:themeColor="text1"/>
                <w:sz w:val="20"/>
                <w:szCs w:val="20"/>
              </w:rPr>
            </w:pPr>
          </w:p>
        </w:tc>
        <w:tc>
          <w:tcPr>
            <w:tcW w:w="2840" w:type="dxa"/>
          </w:tcPr>
          <w:p w14:paraId="201FFBA2" w14:textId="77777777" w:rsidR="00934D1E" w:rsidRPr="007F3C4D" w:rsidRDefault="00934D1E" w:rsidP="00934D1E">
            <w:pPr>
              <w:rPr>
                <w:rFonts w:ascii="Arial" w:hAnsi="Arial"/>
                <w:b/>
                <w:color w:val="000000" w:themeColor="text1"/>
              </w:rPr>
            </w:pPr>
            <w:r>
              <w:rPr>
                <w:rFonts w:ascii="Arial" w:hAnsi="Arial"/>
                <w:b/>
                <w:color w:val="000000" w:themeColor="text1"/>
              </w:rPr>
              <w:t>EMERGING</w:t>
            </w:r>
          </w:p>
        </w:tc>
        <w:tc>
          <w:tcPr>
            <w:tcW w:w="2905" w:type="dxa"/>
          </w:tcPr>
          <w:p w14:paraId="06053A0A" w14:textId="77777777" w:rsidR="00934D1E" w:rsidRPr="007F3C4D" w:rsidRDefault="00934D1E" w:rsidP="00934D1E">
            <w:pPr>
              <w:rPr>
                <w:rFonts w:ascii="Arial" w:hAnsi="Arial"/>
                <w:b/>
                <w:color w:val="000000" w:themeColor="text1"/>
              </w:rPr>
            </w:pPr>
            <w:r>
              <w:rPr>
                <w:rFonts w:ascii="Arial" w:hAnsi="Arial"/>
                <w:b/>
                <w:color w:val="000000" w:themeColor="text1"/>
              </w:rPr>
              <w:t>DEVELOPING</w:t>
            </w:r>
          </w:p>
        </w:tc>
        <w:tc>
          <w:tcPr>
            <w:tcW w:w="2800" w:type="dxa"/>
          </w:tcPr>
          <w:p w14:paraId="1190505A" w14:textId="77777777" w:rsidR="00934D1E" w:rsidRPr="007F3C4D" w:rsidRDefault="00934D1E" w:rsidP="00934D1E">
            <w:pPr>
              <w:rPr>
                <w:rFonts w:ascii="Arial" w:hAnsi="Arial"/>
                <w:b/>
                <w:color w:val="000000" w:themeColor="text1"/>
              </w:rPr>
            </w:pPr>
            <w:r>
              <w:rPr>
                <w:rFonts w:ascii="Arial" w:hAnsi="Arial"/>
                <w:b/>
                <w:color w:val="000000" w:themeColor="text1"/>
              </w:rPr>
              <w:t>ESTABLISHED</w:t>
            </w:r>
          </w:p>
        </w:tc>
        <w:tc>
          <w:tcPr>
            <w:tcW w:w="3225" w:type="dxa"/>
          </w:tcPr>
          <w:p w14:paraId="68674171" w14:textId="77777777" w:rsidR="00934D1E" w:rsidRPr="007F3C4D" w:rsidRDefault="00934D1E" w:rsidP="00934D1E">
            <w:pPr>
              <w:rPr>
                <w:rFonts w:ascii="Arial" w:hAnsi="Arial"/>
                <w:b/>
                <w:color w:val="000000" w:themeColor="text1"/>
              </w:rPr>
            </w:pPr>
            <w:r>
              <w:rPr>
                <w:rFonts w:ascii="Arial" w:hAnsi="Arial"/>
                <w:b/>
                <w:color w:val="000000" w:themeColor="text1"/>
              </w:rPr>
              <w:t>EMBEDDED</w:t>
            </w:r>
          </w:p>
        </w:tc>
      </w:tr>
      <w:tr w:rsidR="00934D1E" w14:paraId="654080DB" w14:textId="77777777" w:rsidTr="00BF4A44">
        <w:tc>
          <w:tcPr>
            <w:tcW w:w="2122" w:type="dxa"/>
          </w:tcPr>
          <w:p w14:paraId="18C77391" w14:textId="77777777" w:rsidR="00934D1E" w:rsidRPr="007F3C4D" w:rsidRDefault="00934D1E" w:rsidP="00934D1E">
            <w:pPr>
              <w:rPr>
                <w:rFonts w:ascii="Arial" w:hAnsi="Arial"/>
                <w:b/>
                <w:color w:val="000000" w:themeColor="text1"/>
              </w:rPr>
            </w:pPr>
          </w:p>
        </w:tc>
        <w:tc>
          <w:tcPr>
            <w:tcW w:w="2840" w:type="dxa"/>
          </w:tcPr>
          <w:p w14:paraId="36A92FE8" w14:textId="77777777" w:rsidR="00934D1E" w:rsidRPr="004A3491" w:rsidRDefault="00934D1E" w:rsidP="00934D1E">
            <w:pPr>
              <w:rPr>
                <w:rFonts w:ascii="Arial" w:hAnsi="Arial" w:cs="Arial"/>
                <w:sz w:val="18"/>
                <w:szCs w:val="18"/>
              </w:rPr>
            </w:pPr>
          </w:p>
        </w:tc>
        <w:tc>
          <w:tcPr>
            <w:tcW w:w="2905" w:type="dxa"/>
          </w:tcPr>
          <w:p w14:paraId="139FB3E5" w14:textId="77777777" w:rsidR="00934D1E" w:rsidRPr="004A3491" w:rsidRDefault="00934D1E" w:rsidP="00934D1E">
            <w:pPr>
              <w:rPr>
                <w:rFonts w:ascii="Arial" w:hAnsi="Arial"/>
                <w:color w:val="000000" w:themeColor="text1"/>
                <w:sz w:val="18"/>
                <w:szCs w:val="18"/>
              </w:rPr>
            </w:pPr>
          </w:p>
        </w:tc>
        <w:tc>
          <w:tcPr>
            <w:tcW w:w="2800" w:type="dxa"/>
          </w:tcPr>
          <w:p w14:paraId="70C51F25" w14:textId="77777777" w:rsidR="00934D1E" w:rsidRPr="00182E8B" w:rsidRDefault="00934D1E" w:rsidP="00934D1E">
            <w:pPr>
              <w:rPr>
                <w:rFonts w:ascii="Arial" w:hAnsi="Arial" w:cs="Arial"/>
                <w:sz w:val="18"/>
                <w:szCs w:val="18"/>
              </w:rPr>
            </w:pPr>
          </w:p>
        </w:tc>
        <w:tc>
          <w:tcPr>
            <w:tcW w:w="3225" w:type="dxa"/>
          </w:tcPr>
          <w:p w14:paraId="5548CF2B" w14:textId="77777777" w:rsidR="00934D1E" w:rsidRPr="00182E8B" w:rsidRDefault="00934D1E" w:rsidP="00934D1E">
            <w:pPr>
              <w:rPr>
                <w:rFonts w:ascii="Arial" w:hAnsi="Arial" w:cs="Arial"/>
                <w:sz w:val="18"/>
                <w:szCs w:val="18"/>
              </w:rPr>
            </w:pPr>
          </w:p>
        </w:tc>
      </w:tr>
      <w:tr w:rsidR="00934D1E" w14:paraId="6DD273A8" w14:textId="77777777" w:rsidTr="00BF4A44">
        <w:tc>
          <w:tcPr>
            <w:tcW w:w="2122" w:type="dxa"/>
          </w:tcPr>
          <w:p w14:paraId="769C4266" w14:textId="77777777" w:rsidR="00934D1E" w:rsidRPr="007F3C4D" w:rsidRDefault="00934D1E" w:rsidP="00934D1E">
            <w:pPr>
              <w:rPr>
                <w:rFonts w:ascii="Arial" w:hAnsi="Arial"/>
                <w:b/>
                <w:color w:val="000000" w:themeColor="text1"/>
              </w:rPr>
            </w:pPr>
            <w:r>
              <w:rPr>
                <w:rFonts w:ascii="Arial" w:hAnsi="Arial"/>
                <w:b/>
                <w:color w:val="000000" w:themeColor="text1"/>
              </w:rPr>
              <w:t xml:space="preserve"> Pedagogy</w:t>
            </w:r>
          </w:p>
        </w:tc>
        <w:tc>
          <w:tcPr>
            <w:tcW w:w="2840" w:type="dxa"/>
          </w:tcPr>
          <w:p w14:paraId="63AC3206" w14:textId="77777777" w:rsidR="00934D1E" w:rsidRPr="004A3491" w:rsidRDefault="00934D1E" w:rsidP="00934D1E">
            <w:pPr>
              <w:rPr>
                <w:rFonts w:ascii="Arial" w:hAnsi="Arial"/>
                <w:color w:val="000000" w:themeColor="text1"/>
                <w:sz w:val="18"/>
                <w:szCs w:val="18"/>
              </w:rPr>
            </w:pPr>
            <w:r w:rsidRPr="004A3491">
              <w:rPr>
                <w:rFonts w:ascii="Arial" w:hAnsi="Arial" w:cs="Arial"/>
                <w:sz w:val="18"/>
                <w:szCs w:val="18"/>
              </w:rPr>
              <w:t>Individual teachers use a collaborative, action learning approach to teaching and learning (transformative education).</w:t>
            </w:r>
          </w:p>
        </w:tc>
        <w:tc>
          <w:tcPr>
            <w:tcW w:w="2905" w:type="dxa"/>
          </w:tcPr>
          <w:p w14:paraId="6007EA77" w14:textId="77777777" w:rsidR="00934D1E" w:rsidRPr="004A3491" w:rsidRDefault="00934D1E" w:rsidP="00934D1E">
            <w:pPr>
              <w:rPr>
                <w:rFonts w:ascii="Arial" w:hAnsi="Arial" w:cs="Arial"/>
                <w:sz w:val="18"/>
                <w:szCs w:val="18"/>
              </w:rPr>
            </w:pPr>
            <w:r w:rsidRPr="004A3491">
              <w:rPr>
                <w:rFonts w:ascii="Arial" w:hAnsi="Arial" w:cs="Arial"/>
                <w:sz w:val="18"/>
                <w:szCs w:val="18"/>
              </w:rPr>
              <w:t xml:space="preserve">A transformative education approach is </w:t>
            </w:r>
            <w:r>
              <w:rPr>
                <w:rFonts w:ascii="Arial" w:hAnsi="Arial" w:cs="Arial"/>
                <w:sz w:val="18"/>
                <w:szCs w:val="18"/>
              </w:rPr>
              <w:t>adopted</w:t>
            </w:r>
            <w:r w:rsidRPr="004A3491">
              <w:rPr>
                <w:rFonts w:ascii="Arial" w:hAnsi="Arial" w:cs="Arial"/>
                <w:sz w:val="18"/>
                <w:szCs w:val="18"/>
              </w:rPr>
              <w:t xml:space="preserve"> </w:t>
            </w:r>
            <w:r>
              <w:rPr>
                <w:rFonts w:ascii="Arial" w:hAnsi="Arial" w:cs="Arial"/>
                <w:sz w:val="18"/>
                <w:szCs w:val="18"/>
              </w:rPr>
              <w:t xml:space="preserve">by the broader </w:t>
            </w:r>
            <w:r w:rsidRPr="004A3491">
              <w:rPr>
                <w:rFonts w:ascii="Arial" w:hAnsi="Arial" w:cs="Arial"/>
                <w:sz w:val="18"/>
                <w:szCs w:val="18"/>
              </w:rPr>
              <w:t>teaching group.</w:t>
            </w:r>
          </w:p>
          <w:p w14:paraId="2ABAD2B7" w14:textId="77777777" w:rsidR="00934D1E" w:rsidRPr="004A3491" w:rsidRDefault="00934D1E" w:rsidP="00934D1E">
            <w:pPr>
              <w:rPr>
                <w:rFonts w:ascii="Arial" w:hAnsi="Arial" w:cs="Arial"/>
                <w:sz w:val="18"/>
                <w:szCs w:val="18"/>
              </w:rPr>
            </w:pPr>
          </w:p>
        </w:tc>
        <w:tc>
          <w:tcPr>
            <w:tcW w:w="2800" w:type="dxa"/>
          </w:tcPr>
          <w:p w14:paraId="5C327724" w14:textId="77777777" w:rsidR="00934D1E" w:rsidRPr="00182E8B" w:rsidRDefault="00934D1E" w:rsidP="00934D1E">
            <w:pPr>
              <w:rPr>
                <w:rFonts w:ascii="Arial" w:hAnsi="Arial" w:cs="Arial"/>
                <w:sz w:val="18"/>
                <w:szCs w:val="18"/>
              </w:rPr>
            </w:pPr>
            <w:r w:rsidRPr="00182E8B">
              <w:rPr>
                <w:rFonts w:ascii="Arial" w:hAnsi="Arial" w:cs="Arial"/>
                <w:sz w:val="18"/>
                <w:szCs w:val="18"/>
              </w:rPr>
              <w:t>A transformative education approach is supported at a whole-school level.</w:t>
            </w:r>
          </w:p>
          <w:p w14:paraId="171196EB" w14:textId="77777777" w:rsidR="00934D1E" w:rsidRPr="00182E8B" w:rsidRDefault="00934D1E" w:rsidP="00934D1E">
            <w:pPr>
              <w:rPr>
                <w:rFonts w:ascii="Arial" w:hAnsi="Arial"/>
                <w:color w:val="000000" w:themeColor="text1"/>
                <w:sz w:val="18"/>
                <w:szCs w:val="18"/>
              </w:rPr>
            </w:pPr>
          </w:p>
        </w:tc>
        <w:tc>
          <w:tcPr>
            <w:tcW w:w="3225" w:type="dxa"/>
          </w:tcPr>
          <w:p w14:paraId="18D76BFF" w14:textId="77777777" w:rsidR="00934D1E" w:rsidRPr="00182E8B" w:rsidRDefault="00934D1E" w:rsidP="00934D1E">
            <w:pPr>
              <w:rPr>
                <w:rFonts w:ascii="Arial" w:hAnsi="Arial" w:cs="Arial"/>
                <w:sz w:val="18"/>
                <w:szCs w:val="18"/>
              </w:rPr>
            </w:pPr>
            <w:r w:rsidRPr="00182E8B">
              <w:rPr>
                <w:rFonts w:ascii="Arial" w:hAnsi="Arial" w:cs="Arial"/>
                <w:sz w:val="18"/>
                <w:szCs w:val="18"/>
              </w:rPr>
              <w:t xml:space="preserve">A transformative education focus supports positive engagement by the whole school community.  </w:t>
            </w:r>
          </w:p>
          <w:p w14:paraId="1B56D913" w14:textId="77777777" w:rsidR="00934D1E" w:rsidRPr="00182E8B" w:rsidRDefault="00934D1E" w:rsidP="00934D1E">
            <w:pPr>
              <w:rPr>
                <w:rFonts w:ascii="Arial" w:hAnsi="Arial"/>
                <w:color w:val="000000" w:themeColor="text1"/>
                <w:sz w:val="18"/>
                <w:szCs w:val="18"/>
              </w:rPr>
            </w:pPr>
          </w:p>
        </w:tc>
      </w:tr>
      <w:tr w:rsidR="00A40026" w14:paraId="1D7C706A" w14:textId="77777777" w:rsidTr="00BF4A44">
        <w:tc>
          <w:tcPr>
            <w:tcW w:w="2122" w:type="dxa"/>
            <w:vMerge w:val="restart"/>
          </w:tcPr>
          <w:p w14:paraId="1D5FF9BA" w14:textId="77777777" w:rsidR="00A40026" w:rsidRPr="006665D9" w:rsidRDefault="00A40026" w:rsidP="00934D1E">
            <w:pPr>
              <w:rPr>
                <w:rFonts w:ascii="Arial" w:hAnsi="Arial"/>
                <w:b/>
                <w:color w:val="000000" w:themeColor="text1"/>
              </w:rPr>
            </w:pPr>
            <w:r w:rsidRPr="006665D9">
              <w:rPr>
                <w:rFonts w:ascii="Arial" w:hAnsi="Arial"/>
                <w:b/>
                <w:color w:val="000000" w:themeColor="text1"/>
              </w:rPr>
              <w:t>Curriculum integration</w:t>
            </w:r>
          </w:p>
          <w:p w14:paraId="05FC1AC8" w14:textId="77777777" w:rsidR="00A40026" w:rsidRPr="006665D9" w:rsidRDefault="00A40026" w:rsidP="00934D1E">
            <w:pPr>
              <w:rPr>
                <w:rFonts w:ascii="Arial" w:hAnsi="Arial"/>
                <w:b/>
                <w:color w:val="000000" w:themeColor="text1"/>
                <w:highlight w:val="yellow"/>
              </w:rPr>
            </w:pPr>
          </w:p>
          <w:p w14:paraId="3DABF85B" w14:textId="085F22F7" w:rsidR="00A40026" w:rsidRPr="006665D9" w:rsidRDefault="00A40026" w:rsidP="00773219">
            <w:pPr>
              <w:rPr>
                <w:rFonts w:ascii="Arial" w:hAnsi="Arial"/>
                <w:bCs/>
                <w:color w:val="000000" w:themeColor="text1"/>
              </w:rPr>
            </w:pPr>
            <w:r w:rsidRPr="006665D9">
              <w:rPr>
                <w:rFonts w:ascii="Arial" w:hAnsi="Arial"/>
                <w:b/>
                <w:color w:val="000000" w:themeColor="text1"/>
              </w:rPr>
              <w:t>Ecological footprint and social handprint</w:t>
            </w:r>
          </w:p>
        </w:tc>
        <w:tc>
          <w:tcPr>
            <w:tcW w:w="2840" w:type="dxa"/>
          </w:tcPr>
          <w:p w14:paraId="09638C82" w14:textId="77777777" w:rsidR="00A40026" w:rsidRPr="004A3491" w:rsidRDefault="00A40026" w:rsidP="00934D1E">
            <w:pPr>
              <w:rPr>
                <w:rFonts w:ascii="Arial" w:hAnsi="Arial" w:cs="Arial"/>
                <w:sz w:val="18"/>
                <w:szCs w:val="18"/>
              </w:rPr>
            </w:pPr>
            <w:r w:rsidRPr="004A3491">
              <w:rPr>
                <w:rFonts w:ascii="Arial" w:hAnsi="Arial" w:cs="Arial"/>
                <w:sz w:val="18"/>
                <w:szCs w:val="18"/>
              </w:rPr>
              <w:t xml:space="preserve">Individual teachers use sustainability as a </w:t>
            </w:r>
            <w:r>
              <w:rPr>
                <w:rFonts w:ascii="Arial" w:hAnsi="Arial" w:cs="Arial"/>
                <w:sz w:val="18"/>
                <w:szCs w:val="18"/>
              </w:rPr>
              <w:t xml:space="preserve">key </w:t>
            </w:r>
            <w:r w:rsidRPr="004A3491">
              <w:rPr>
                <w:rFonts w:ascii="Arial" w:hAnsi="Arial" w:cs="Arial"/>
                <w:sz w:val="18"/>
                <w:szCs w:val="18"/>
              </w:rPr>
              <w:t>context for teaching and learning.</w:t>
            </w:r>
          </w:p>
          <w:p w14:paraId="4B121BB6" w14:textId="77777777" w:rsidR="00A40026" w:rsidRPr="004A3491" w:rsidRDefault="00A40026" w:rsidP="00934D1E">
            <w:pPr>
              <w:rPr>
                <w:rFonts w:ascii="Arial" w:hAnsi="Arial"/>
                <w:color w:val="000000" w:themeColor="text1"/>
                <w:sz w:val="18"/>
                <w:szCs w:val="18"/>
              </w:rPr>
            </w:pPr>
          </w:p>
        </w:tc>
        <w:tc>
          <w:tcPr>
            <w:tcW w:w="2905" w:type="dxa"/>
          </w:tcPr>
          <w:p w14:paraId="10BDEFB5" w14:textId="77777777" w:rsidR="00A40026" w:rsidRPr="004A3491" w:rsidRDefault="00A40026" w:rsidP="00934D1E">
            <w:pPr>
              <w:rPr>
                <w:rFonts w:ascii="Arial" w:hAnsi="Arial" w:cs="Arial"/>
                <w:sz w:val="18"/>
                <w:szCs w:val="18"/>
              </w:rPr>
            </w:pPr>
            <w:r w:rsidRPr="004A3491">
              <w:rPr>
                <w:rFonts w:ascii="Arial" w:hAnsi="Arial" w:cs="Arial"/>
                <w:sz w:val="18"/>
                <w:szCs w:val="18"/>
              </w:rPr>
              <w:t xml:space="preserve">Increasing numbers of staff use sustainability as a </w:t>
            </w:r>
            <w:r>
              <w:rPr>
                <w:rFonts w:ascii="Arial" w:hAnsi="Arial" w:cs="Arial"/>
                <w:sz w:val="18"/>
                <w:szCs w:val="18"/>
              </w:rPr>
              <w:t xml:space="preserve">key </w:t>
            </w:r>
            <w:r w:rsidRPr="004A3491">
              <w:rPr>
                <w:rFonts w:ascii="Arial" w:hAnsi="Arial" w:cs="Arial"/>
                <w:sz w:val="18"/>
                <w:szCs w:val="18"/>
              </w:rPr>
              <w:t xml:space="preserve">context for teaching and learning. </w:t>
            </w:r>
          </w:p>
        </w:tc>
        <w:tc>
          <w:tcPr>
            <w:tcW w:w="2800" w:type="dxa"/>
          </w:tcPr>
          <w:p w14:paraId="61A1BD61" w14:textId="0BD90F66" w:rsidR="00A40026" w:rsidRPr="00182E8B" w:rsidRDefault="00AA522D" w:rsidP="00934D1E">
            <w:pPr>
              <w:rPr>
                <w:rFonts w:ascii="Arial" w:hAnsi="Arial" w:cs="Arial"/>
                <w:sz w:val="18"/>
                <w:szCs w:val="18"/>
              </w:rPr>
            </w:pPr>
            <w:r>
              <w:rPr>
                <w:rFonts w:ascii="Arial" w:hAnsi="Arial" w:cs="Arial"/>
                <w:sz w:val="18"/>
                <w:szCs w:val="18"/>
              </w:rPr>
              <w:t xml:space="preserve">All </w:t>
            </w:r>
            <w:r w:rsidR="00A40026" w:rsidRPr="00182E8B">
              <w:rPr>
                <w:rFonts w:ascii="Arial" w:hAnsi="Arial" w:cs="Arial"/>
                <w:sz w:val="18"/>
                <w:szCs w:val="18"/>
              </w:rPr>
              <w:t xml:space="preserve">staff use sustainability as a key context for teaching and learning. </w:t>
            </w:r>
          </w:p>
        </w:tc>
        <w:tc>
          <w:tcPr>
            <w:tcW w:w="3225" w:type="dxa"/>
          </w:tcPr>
          <w:p w14:paraId="14EB2F26" w14:textId="77777777" w:rsidR="00A40026" w:rsidRPr="00182E8B" w:rsidRDefault="00A40026" w:rsidP="00934D1E">
            <w:pPr>
              <w:rPr>
                <w:rFonts w:ascii="Arial" w:hAnsi="Arial" w:cs="Arial"/>
                <w:sz w:val="18"/>
                <w:szCs w:val="18"/>
              </w:rPr>
            </w:pPr>
            <w:r w:rsidRPr="00182E8B">
              <w:rPr>
                <w:rFonts w:ascii="Arial" w:hAnsi="Arial" w:cs="Arial"/>
                <w:sz w:val="18"/>
                <w:szCs w:val="18"/>
              </w:rPr>
              <w:t xml:space="preserve">The school applies a comprehensive </w:t>
            </w:r>
            <w:r>
              <w:rPr>
                <w:rFonts w:ascii="Arial" w:hAnsi="Arial" w:cs="Arial"/>
                <w:sz w:val="18"/>
                <w:szCs w:val="18"/>
              </w:rPr>
              <w:t>education for sustainability ‘</w:t>
            </w:r>
            <w:r w:rsidRPr="00182E8B">
              <w:rPr>
                <w:rFonts w:ascii="Arial" w:hAnsi="Arial" w:cs="Arial"/>
                <w:sz w:val="18"/>
                <w:szCs w:val="18"/>
              </w:rPr>
              <w:t>scope and sequence</w:t>
            </w:r>
            <w:r>
              <w:rPr>
                <w:rFonts w:ascii="Arial" w:hAnsi="Arial" w:cs="Arial"/>
                <w:sz w:val="18"/>
                <w:szCs w:val="18"/>
              </w:rPr>
              <w:t>’</w:t>
            </w:r>
            <w:r w:rsidRPr="00182E8B">
              <w:rPr>
                <w:rFonts w:ascii="Arial" w:hAnsi="Arial" w:cs="Arial"/>
                <w:sz w:val="18"/>
                <w:szCs w:val="18"/>
              </w:rPr>
              <w:t xml:space="preserve"> to inform its curriculum provision. </w:t>
            </w:r>
          </w:p>
        </w:tc>
      </w:tr>
      <w:tr w:rsidR="00A40026" w14:paraId="780352D2" w14:textId="77777777" w:rsidTr="00BF4A44">
        <w:tc>
          <w:tcPr>
            <w:tcW w:w="2122" w:type="dxa"/>
            <w:vMerge/>
          </w:tcPr>
          <w:p w14:paraId="49F16168" w14:textId="745C8B7C" w:rsidR="00A40026" w:rsidRPr="00720FA3" w:rsidRDefault="00A40026" w:rsidP="00934D1E">
            <w:pPr>
              <w:rPr>
                <w:rFonts w:ascii="Arial" w:hAnsi="Arial"/>
                <w:b/>
                <w:color w:val="000000" w:themeColor="text1"/>
                <w:highlight w:val="yellow"/>
              </w:rPr>
            </w:pPr>
          </w:p>
        </w:tc>
        <w:tc>
          <w:tcPr>
            <w:tcW w:w="2840" w:type="dxa"/>
          </w:tcPr>
          <w:p w14:paraId="4C32B6E3" w14:textId="0307E54F" w:rsidR="00A40026" w:rsidRPr="006665D9" w:rsidRDefault="00A40026" w:rsidP="00934D1E">
            <w:pPr>
              <w:rPr>
                <w:rFonts w:ascii="Arial" w:hAnsi="Arial" w:cs="Arial"/>
                <w:sz w:val="18"/>
                <w:szCs w:val="18"/>
              </w:rPr>
            </w:pPr>
            <w:r w:rsidRPr="006665D9">
              <w:rPr>
                <w:rFonts w:ascii="Arial" w:hAnsi="Arial" w:cs="Arial"/>
                <w:sz w:val="18"/>
                <w:szCs w:val="18"/>
              </w:rPr>
              <w:t>A teacher or teachers are actively engaged with one or more of the twelve action learning areas</w:t>
            </w:r>
            <w:r w:rsidR="003A1F21" w:rsidRPr="006665D9">
              <w:rPr>
                <w:rFonts w:ascii="Arial" w:hAnsi="Arial" w:cs="Arial"/>
                <w:sz w:val="18"/>
                <w:szCs w:val="18"/>
              </w:rPr>
              <w:t>.</w:t>
            </w:r>
          </w:p>
        </w:tc>
        <w:tc>
          <w:tcPr>
            <w:tcW w:w="2905" w:type="dxa"/>
          </w:tcPr>
          <w:p w14:paraId="509EEFB7" w14:textId="77777777" w:rsidR="00A40026" w:rsidRPr="006665D9" w:rsidRDefault="00A40026" w:rsidP="00934D1E">
            <w:pPr>
              <w:rPr>
                <w:rFonts w:ascii="Arial" w:hAnsi="Arial" w:cs="Arial"/>
                <w:sz w:val="18"/>
                <w:szCs w:val="18"/>
              </w:rPr>
            </w:pPr>
            <w:r w:rsidRPr="006665D9">
              <w:rPr>
                <w:rFonts w:ascii="Arial" w:hAnsi="Arial" w:cs="Arial"/>
                <w:sz w:val="18"/>
                <w:szCs w:val="18"/>
              </w:rPr>
              <w:t>All staff are actively engaged with one or more</w:t>
            </w:r>
            <w:r w:rsidRPr="006665D9">
              <w:t xml:space="preserve"> </w:t>
            </w:r>
            <w:r w:rsidRPr="006665D9">
              <w:rPr>
                <w:rFonts w:ascii="Arial" w:hAnsi="Arial" w:cs="Arial"/>
                <w:sz w:val="18"/>
                <w:szCs w:val="18"/>
              </w:rPr>
              <w:t>of the twelve action learning areas.</w:t>
            </w:r>
          </w:p>
          <w:p w14:paraId="7C5F23BB" w14:textId="77777777" w:rsidR="00A40026" w:rsidRPr="006665D9" w:rsidRDefault="00A40026" w:rsidP="00934D1E">
            <w:pPr>
              <w:rPr>
                <w:rFonts w:ascii="Arial" w:hAnsi="Arial" w:cs="Arial"/>
                <w:sz w:val="18"/>
                <w:szCs w:val="18"/>
              </w:rPr>
            </w:pPr>
          </w:p>
        </w:tc>
        <w:tc>
          <w:tcPr>
            <w:tcW w:w="2800" w:type="dxa"/>
          </w:tcPr>
          <w:p w14:paraId="68EABE7C" w14:textId="28951553" w:rsidR="00A40026" w:rsidRPr="006665D9" w:rsidRDefault="00A40026" w:rsidP="00934D1E">
            <w:pPr>
              <w:rPr>
                <w:rFonts w:ascii="Arial" w:hAnsi="Arial" w:cs="Arial"/>
                <w:sz w:val="18"/>
                <w:szCs w:val="18"/>
              </w:rPr>
            </w:pPr>
            <w:r w:rsidRPr="006665D9">
              <w:rPr>
                <w:rFonts w:ascii="Arial" w:hAnsi="Arial" w:cs="Arial"/>
                <w:sz w:val="18"/>
                <w:szCs w:val="18"/>
              </w:rPr>
              <w:t>All staff are, collectively, actively engaged with most of the action learning areas. Links between the action learning areas are frequently made, often through specific programs and/or activities</w:t>
            </w:r>
            <w:r w:rsidR="003A1F21" w:rsidRPr="006665D9">
              <w:rPr>
                <w:rFonts w:ascii="Arial" w:hAnsi="Arial" w:cs="Arial"/>
                <w:sz w:val="18"/>
                <w:szCs w:val="18"/>
              </w:rPr>
              <w:t>.</w:t>
            </w:r>
          </w:p>
        </w:tc>
        <w:tc>
          <w:tcPr>
            <w:tcW w:w="3225" w:type="dxa"/>
          </w:tcPr>
          <w:p w14:paraId="10D93643" w14:textId="7A5FD901" w:rsidR="00A40026" w:rsidRPr="006665D9" w:rsidRDefault="00A40026" w:rsidP="00BF4A44">
            <w:pPr>
              <w:rPr>
                <w:rFonts w:ascii="Arial" w:hAnsi="Arial" w:cs="Arial"/>
                <w:sz w:val="18"/>
                <w:szCs w:val="18"/>
              </w:rPr>
            </w:pPr>
            <w:r w:rsidRPr="006665D9">
              <w:rPr>
                <w:rFonts w:ascii="Arial" w:hAnsi="Arial" w:cs="Arial"/>
                <w:sz w:val="18"/>
                <w:szCs w:val="18"/>
              </w:rPr>
              <w:t>All staff are, collectively, actively engaged with all of the twelve action learning areas. Links between the action learning areas are well understood, and often inform the school’s engagement in specific education for sustainability initiatives</w:t>
            </w:r>
            <w:r w:rsidR="003A1F21" w:rsidRPr="006665D9">
              <w:rPr>
                <w:rFonts w:ascii="Arial" w:hAnsi="Arial" w:cs="Arial"/>
                <w:sz w:val="18"/>
                <w:szCs w:val="18"/>
              </w:rPr>
              <w:t>.</w:t>
            </w:r>
          </w:p>
        </w:tc>
      </w:tr>
      <w:tr w:rsidR="00934D1E" w14:paraId="642BB23A" w14:textId="77777777" w:rsidTr="00BF4A44">
        <w:tc>
          <w:tcPr>
            <w:tcW w:w="2122" w:type="dxa"/>
          </w:tcPr>
          <w:p w14:paraId="328D421E" w14:textId="77777777" w:rsidR="00934D1E" w:rsidRDefault="00934D1E" w:rsidP="00934D1E">
            <w:pPr>
              <w:rPr>
                <w:rFonts w:ascii="Arial" w:hAnsi="Arial"/>
                <w:b/>
                <w:color w:val="000000" w:themeColor="text1"/>
              </w:rPr>
            </w:pPr>
            <w:r>
              <w:rPr>
                <w:rFonts w:ascii="Arial" w:hAnsi="Arial"/>
                <w:b/>
                <w:color w:val="000000" w:themeColor="text1"/>
              </w:rPr>
              <w:t>Professional learning</w:t>
            </w:r>
          </w:p>
        </w:tc>
        <w:tc>
          <w:tcPr>
            <w:tcW w:w="2840" w:type="dxa"/>
          </w:tcPr>
          <w:p w14:paraId="702E4E3D" w14:textId="77777777" w:rsidR="00934D1E" w:rsidRPr="004A3491" w:rsidRDefault="00934D1E" w:rsidP="00934D1E">
            <w:pPr>
              <w:rPr>
                <w:rFonts w:ascii="Arial" w:hAnsi="Arial" w:cs="Arial"/>
                <w:sz w:val="18"/>
                <w:szCs w:val="18"/>
              </w:rPr>
            </w:pPr>
            <w:r w:rsidRPr="004A3491">
              <w:rPr>
                <w:rFonts w:ascii="Arial" w:hAnsi="Arial" w:cs="Arial"/>
                <w:sz w:val="18"/>
                <w:szCs w:val="18"/>
              </w:rPr>
              <w:t>A number of staff are aware of key sustainability issues and reflect this in their programs.</w:t>
            </w:r>
          </w:p>
          <w:p w14:paraId="3B7C7618" w14:textId="77777777" w:rsidR="00934D1E" w:rsidRPr="004A3491" w:rsidRDefault="00934D1E" w:rsidP="00934D1E">
            <w:pPr>
              <w:rPr>
                <w:rFonts w:ascii="Arial" w:hAnsi="Arial" w:cs="Arial"/>
                <w:sz w:val="18"/>
                <w:szCs w:val="18"/>
              </w:rPr>
            </w:pPr>
          </w:p>
        </w:tc>
        <w:tc>
          <w:tcPr>
            <w:tcW w:w="2905" w:type="dxa"/>
          </w:tcPr>
          <w:p w14:paraId="30CB3AFB" w14:textId="77777777" w:rsidR="00934D1E" w:rsidRPr="004A3491" w:rsidRDefault="00934D1E" w:rsidP="00934D1E">
            <w:pPr>
              <w:rPr>
                <w:rFonts w:ascii="Arial" w:hAnsi="Arial" w:cs="Arial"/>
                <w:sz w:val="18"/>
                <w:szCs w:val="18"/>
              </w:rPr>
            </w:pPr>
            <w:r w:rsidRPr="004A3491">
              <w:rPr>
                <w:rFonts w:ascii="Arial" w:hAnsi="Arial" w:cs="Arial"/>
                <w:sz w:val="18"/>
                <w:szCs w:val="18"/>
              </w:rPr>
              <w:t xml:space="preserve">Staff participate in </w:t>
            </w:r>
            <w:r>
              <w:rPr>
                <w:rFonts w:ascii="Arial" w:hAnsi="Arial" w:cs="Arial"/>
                <w:sz w:val="18"/>
                <w:szCs w:val="18"/>
              </w:rPr>
              <w:t>education for sustainability</w:t>
            </w:r>
            <w:r w:rsidRPr="004A3491">
              <w:rPr>
                <w:rFonts w:ascii="Arial" w:hAnsi="Arial" w:cs="Arial"/>
                <w:sz w:val="18"/>
                <w:szCs w:val="18"/>
              </w:rPr>
              <w:t xml:space="preserve"> professional learning and </w:t>
            </w:r>
          </w:p>
          <w:p w14:paraId="7FA274DD" w14:textId="77777777" w:rsidR="00934D1E" w:rsidRPr="004A3491" w:rsidRDefault="00934D1E" w:rsidP="00934D1E">
            <w:pPr>
              <w:rPr>
                <w:rFonts w:ascii="Arial" w:hAnsi="Arial" w:cs="Arial"/>
                <w:sz w:val="18"/>
                <w:szCs w:val="18"/>
              </w:rPr>
            </w:pPr>
            <w:r w:rsidRPr="004A3491">
              <w:rPr>
                <w:rFonts w:ascii="Arial" w:hAnsi="Arial" w:cs="Arial"/>
                <w:sz w:val="18"/>
                <w:szCs w:val="18"/>
              </w:rPr>
              <w:t>reflect this in their programs.</w:t>
            </w:r>
          </w:p>
        </w:tc>
        <w:tc>
          <w:tcPr>
            <w:tcW w:w="2800" w:type="dxa"/>
          </w:tcPr>
          <w:p w14:paraId="166A3FA5" w14:textId="77777777" w:rsidR="00934D1E" w:rsidRPr="00182E8B" w:rsidRDefault="00934D1E" w:rsidP="00934D1E">
            <w:pPr>
              <w:rPr>
                <w:rFonts w:ascii="Arial" w:hAnsi="Arial" w:cs="Arial"/>
                <w:sz w:val="18"/>
                <w:szCs w:val="18"/>
              </w:rPr>
            </w:pPr>
            <w:r w:rsidRPr="00182E8B">
              <w:rPr>
                <w:rFonts w:ascii="Arial" w:hAnsi="Arial" w:cs="Arial"/>
                <w:sz w:val="18"/>
                <w:szCs w:val="18"/>
              </w:rPr>
              <w:t xml:space="preserve">Most staff have participated in </w:t>
            </w:r>
            <w:r>
              <w:rPr>
                <w:rFonts w:ascii="Arial" w:hAnsi="Arial" w:cs="Arial"/>
                <w:sz w:val="18"/>
                <w:szCs w:val="18"/>
              </w:rPr>
              <w:t>education for sustainability</w:t>
            </w:r>
            <w:r w:rsidRPr="00182E8B">
              <w:rPr>
                <w:rFonts w:ascii="Arial" w:hAnsi="Arial" w:cs="Arial"/>
                <w:sz w:val="18"/>
                <w:szCs w:val="18"/>
              </w:rPr>
              <w:t xml:space="preserve"> professional learning. Staff, students and the community learn together as they achieve sustainability outcomes.</w:t>
            </w:r>
          </w:p>
        </w:tc>
        <w:tc>
          <w:tcPr>
            <w:tcW w:w="3225" w:type="dxa"/>
          </w:tcPr>
          <w:p w14:paraId="05184C13" w14:textId="77777777" w:rsidR="00934D1E" w:rsidRDefault="00934D1E" w:rsidP="00934D1E">
            <w:pPr>
              <w:rPr>
                <w:rFonts w:ascii="Arial" w:hAnsi="Arial" w:cs="Arial"/>
                <w:sz w:val="18"/>
                <w:szCs w:val="18"/>
              </w:rPr>
            </w:pPr>
            <w:r w:rsidRPr="00182E8B">
              <w:rPr>
                <w:rFonts w:ascii="Arial" w:hAnsi="Arial" w:cs="Arial"/>
                <w:sz w:val="18"/>
                <w:szCs w:val="18"/>
              </w:rPr>
              <w:t xml:space="preserve">Most staff have a good understanding of </w:t>
            </w:r>
            <w:r>
              <w:rPr>
                <w:rFonts w:ascii="Arial" w:hAnsi="Arial" w:cs="Arial"/>
                <w:sz w:val="18"/>
                <w:szCs w:val="18"/>
              </w:rPr>
              <w:t>sustainability</w:t>
            </w:r>
            <w:r w:rsidRPr="00182E8B">
              <w:rPr>
                <w:rFonts w:ascii="Arial" w:hAnsi="Arial" w:cs="Arial"/>
                <w:sz w:val="18"/>
                <w:szCs w:val="18"/>
              </w:rPr>
              <w:t xml:space="preserve">. The school </w:t>
            </w:r>
            <w:r>
              <w:rPr>
                <w:rFonts w:ascii="Arial" w:hAnsi="Arial" w:cs="Arial"/>
                <w:sz w:val="18"/>
                <w:szCs w:val="18"/>
              </w:rPr>
              <w:t xml:space="preserve">engages with, and </w:t>
            </w:r>
            <w:r w:rsidRPr="00934D1E">
              <w:rPr>
                <w:rFonts w:ascii="Arial" w:hAnsi="Arial" w:cs="Arial"/>
                <w:i/>
                <w:iCs/>
                <w:sz w:val="18"/>
                <w:szCs w:val="18"/>
              </w:rPr>
              <w:t>provides</w:t>
            </w:r>
            <w:r>
              <w:rPr>
                <w:rFonts w:ascii="Arial" w:hAnsi="Arial" w:cs="Arial"/>
                <w:sz w:val="18"/>
                <w:szCs w:val="18"/>
              </w:rPr>
              <w:t>,</w:t>
            </w:r>
            <w:r w:rsidRPr="00182E8B">
              <w:rPr>
                <w:rFonts w:ascii="Arial" w:hAnsi="Arial" w:cs="Arial"/>
                <w:sz w:val="18"/>
                <w:szCs w:val="18"/>
              </w:rPr>
              <w:t xml:space="preserve"> </w:t>
            </w:r>
            <w:r>
              <w:rPr>
                <w:rFonts w:ascii="Arial" w:hAnsi="Arial" w:cs="Arial"/>
                <w:sz w:val="18"/>
                <w:szCs w:val="18"/>
              </w:rPr>
              <w:t xml:space="preserve">professional leaning opportunities that </w:t>
            </w:r>
            <w:r w:rsidRPr="00182E8B">
              <w:rPr>
                <w:rFonts w:ascii="Arial" w:hAnsi="Arial" w:cs="Arial"/>
                <w:sz w:val="18"/>
                <w:szCs w:val="18"/>
              </w:rPr>
              <w:t>reflect local needs and context.</w:t>
            </w:r>
          </w:p>
          <w:p w14:paraId="102B320C" w14:textId="77777777" w:rsidR="00934D1E" w:rsidRPr="00182E8B" w:rsidRDefault="00934D1E" w:rsidP="00934D1E">
            <w:pPr>
              <w:rPr>
                <w:rFonts w:ascii="Arial" w:hAnsi="Arial" w:cs="Arial"/>
                <w:sz w:val="18"/>
                <w:szCs w:val="18"/>
              </w:rPr>
            </w:pPr>
          </w:p>
        </w:tc>
      </w:tr>
      <w:tr w:rsidR="00934D1E" w14:paraId="2B3DF046" w14:textId="77777777" w:rsidTr="00BF4A44">
        <w:tc>
          <w:tcPr>
            <w:tcW w:w="2122" w:type="dxa"/>
          </w:tcPr>
          <w:p w14:paraId="7B6139ED" w14:textId="77777777" w:rsidR="00934D1E" w:rsidRDefault="00934D1E" w:rsidP="00934D1E">
            <w:pPr>
              <w:rPr>
                <w:rFonts w:ascii="Arial" w:hAnsi="Arial"/>
                <w:b/>
                <w:color w:val="000000" w:themeColor="text1"/>
              </w:rPr>
            </w:pPr>
            <w:r>
              <w:rPr>
                <w:rFonts w:ascii="Arial" w:hAnsi="Arial"/>
                <w:b/>
                <w:color w:val="000000" w:themeColor="text1"/>
              </w:rPr>
              <w:t>Evaluation</w:t>
            </w:r>
          </w:p>
        </w:tc>
        <w:tc>
          <w:tcPr>
            <w:tcW w:w="2840" w:type="dxa"/>
          </w:tcPr>
          <w:p w14:paraId="5BF837A6" w14:textId="77777777" w:rsidR="00934D1E" w:rsidRPr="004A3491" w:rsidRDefault="00934D1E" w:rsidP="00934D1E">
            <w:pPr>
              <w:rPr>
                <w:rFonts w:ascii="Arial" w:hAnsi="Arial" w:cs="Arial"/>
                <w:sz w:val="18"/>
                <w:szCs w:val="18"/>
              </w:rPr>
            </w:pPr>
            <w:r w:rsidRPr="004A3491">
              <w:rPr>
                <w:rFonts w:ascii="Arial" w:hAnsi="Arial" w:cs="Arial"/>
                <w:sz w:val="18"/>
                <w:szCs w:val="18"/>
              </w:rPr>
              <w:t xml:space="preserve">Individual teachers collect </w:t>
            </w:r>
            <w:r>
              <w:rPr>
                <w:rFonts w:ascii="Arial" w:hAnsi="Arial" w:cs="Arial"/>
                <w:sz w:val="18"/>
                <w:szCs w:val="18"/>
              </w:rPr>
              <w:t xml:space="preserve">basic </w:t>
            </w:r>
            <w:r w:rsidRPr="004A3491">
              <w:rPr>
                <w:rFonts w:ascii="Arial" w:hAnsi="Arial" w:cs="Arial"/>
                <w:sz w:val="18"/>
                <w:szCs w:val="18"/>
              </w:rPr>
              <w:t xml:space="preserve">information related to </w:t>
            </w:r>
            <w:r>
              <w:rPr>
                <w:rFonts w:ascii="Arial" w:hAnsi="Arial" w:cs="Arial"/>
                <w:sz w:val="18"/>
                <w:szCs w:val="18"/>
              </w:rPr>
              <w:t>education for sustainability e.g. student engagement.</w:t>
            </w:r>
          </w:p>
          <w:p w14:paraId="5C7BD390" w14:textId="77777777" w:rsidR="00934D1E" w:rsidRPr="004A3491" w:rsidRDefault="00934D1E" w:rsidP="00934D1E">
            <w:pPr>
              <w:rPr>
                <w:rFonts w:ascii="Arial" w:hAnsi="Arial" w:cs="Arial"/>
                <w:sz w:val="18"/>
                <w:szCs w:val="18"/>
              </w:rPr>
            </w:pPr>
          </w:p>
        </w:tc>
        <w:tc>
          <w:tcPr>
            <w:tcW w:w="2905" w:type="dxa"/>
          </w:tcPr>
          <w:p w14:paraId="1570299C" w14:textId="77777777" w:rsidR="00934D1E" w:rsidRPr="004A3491" w:rsidRDefault="00934D1E" w:rsidP="00934D1E">
            <w:pPr>
              <w:rPr>
                <w:rFonts w:ascii="Arial" w:hAnsi="Arial" w:cs="Arial"/>
                <w:sz w:val="18"/>
                <w:szCs w:val="18"/>
              </w:rPr>
            </w:pPr>
            <w:r w:rsidRPr="004A3491">
              <w:rPr>
                <w:rFonts w:ascii="Arial" w:hAnsi="Arial" w:cs="Arial"/>
                <w:sz w:val="18"/>
                <w:szCs w:val="18"/>
              </w:rPr>
              <w:t xml:space="preserve">Individual </w:t>
            </w:r>
            <w:r>
              <w:rPr>
                <w:rFonts w:ascii="Arial" w:hAnsi="Arial" w:cs="Arial"/>
                <w:sz w:val="18"/>
                <w:szCs w:val="18"/>
              </w:rPr>
              <w:t>teachers</w:t>
            </w:r>
            <w:r w:rsidRPr="004A3491">
              <w:rPr>
                <w:rFonts w:ascii="Arial" w:hAnsi="Arial" w:cs="Arial"/>
                <w:sz w:val="18"/>
                <w:szCs w:val="18"/>
              </w:rPr>
              <w:t xml:space="preserve"> collect a range of information </w:t>
            </w:r>
            <w:r>
              <w:rPr>
                <w:rFonts w:ascii="Arial" w:hAnsi="Arial" w:cs="Arial"/>
                <w:sz w:val="18"/>
                <w:szCs w:val="18"/>
              </w:rPr>
              <w:t>related to education for sustainability including e.g. literacy and numeracy skills, wellbeing</w:t>
            </w:r>
          </w:p>
        </w:tc>
        <w:tc>
          <w:tcPr>
            <w:tcW w:w="2800" w:type="dxa"/>
          </w:tcPr>
          <w:p w14:paraId="0AF9078A" w14:textId="77777777" w:rsidR="00934D1E" w:rsidRDefault="00934D1E" w:rsidP="00934D1E">
            <w:pPr>
              <w:rPr>
                <w:rFonts w:ascii="Arial" w:hAnsi="Arial" w:cs="Arial"/>
                <w:sz w:val="18"/>
                <w:szCs w:val="18"/>
              </w:rPr>
            </w:pPr>
            <w:r w:rsidRPr="00182E8B">
              <w:rPr>
                <w:rFonts w:ascii="Arial" w:hAnsi="Arial" w:cs="Arial"/>
                <w:sz w:val="18"/>
                <w:szCs w:val="18"/>
              </w:rPr>
              <w:t xml:space="preserve">Most staff collect a range of information </w:t>
            </w:r>
            <w:r>
              <w:rPr>
                <w:rFonts w:ascii="Arial" w:hAnsi="Arial" w:cs="Arial"/>
                <w:sz w:val="18"/>
                <w:szCs w:val="18"/>
              </w:rPr>
              <w:t xml:space="preserve">related </w:t>
            </w:r>
            <w:r w:rsidRPr="00182E8B">
              <w:rPr>
                <w:rFonts w:ascii="Arial" w:hAnsi="Arial" w:cs="Arial"/>
                <w:sz w:val="18"/>
                <w:szCs w:val="18"/>
              </w:rPr>
              <w:t xml:space="preserve">to </w:t>
            </w:r>
            <w:r>
              <w:rPr>
                <w:rFonts w:ascii="Arial" w:hAnsi="Arial" w:cs="Arial"/>
                <w:sz w:val="18"/>
                <w:szCs w:val="18"/>
              </w:rPr>
              <w:t xml:space="preserve">education for sustainability </w:t>
            </w:r>
            <w:r w:rsidRPr="00182E8B">
              <w:rPr>
                <w:rFonts w:ascii="Arial" w:hAnsi="Arial" w:cs="Arial"/>
                <w:sz w:val="18"/>
                <w:szCs w:val="18"/>
              </w:rPr>
              <w:t>learning outcomes and include in school reporting procedures.</w:t>
            </w:r>
          </w:p>
          <w:p w14:paraId="0EA2DFA6" w14:textId="77777777" w:rsidR="00934D1E" w:rsidRPr="00182E8B" w:rsidRDefault="00934D1E" w:rsidP="00934D1E">
            <w:pPr>
              <w:rPr>
                <w:rFonts w:ascii="Arial" w:hAnsi="Arial" w:cs="Arial"/>
                <w:sz w:val="18"/>
                <w:szCs w:val="18"/>
              </w:rPr>
            </w:pPr>
          </w:p>
        </w:tc>
        <w:tc>
          <w:tcPr>
            <w:tcW w:w="3225" w:type="dxa"/>
          </w:tcPr>
          <w:p w14:paraId="196AA4B8" w14:textId="77777777" w:rsidR="00934D1E" w:rsidRPr="00182E8B" w:rsidRDefault="00934D1E" w:rsidP="00934D1E">
            <w:pPr>
              <w:rPr>
                <w:rFonts w:ascii="Arial" w:hAnsi="Arial" w:cs="Arial"/>
                <w:sz w:val="18"/>
                <w:szCs w:val="18"/>
              </w:rPr>
            </w:pPr>
            <w:r w:rsidRPr="00182E8B">
              <w:rPr>
                <w:rFonts w:ascii="Arial" w:hAnsi="Arial" w:cs="Arial"/>
                <w:sz w:val="18"/>
                <w:szCs w:val="18"/>
              </w:rPr>
              <w:t xml:space="preserve">A whole school approach is taken to evaluating and reporting </w:t>
            </w:r>
            <w:r>
              <w:rPr>
                <w:rFonts w:ascii="Arial" w:hAnsi="Arial" w:cs="Arial"/>
                <w:sz w:val="18"/>
                <w:szCs w:val="18"/>
              </w:rPr>
              <w:t>education for sustainability outcomes/</w:t>
            </w:r>
            <w:r w:rsidRPr="00182E8B">
              <w:rPr>
                <w:rFonts w:ascii="Arial" w:hAnsi="Arial" w:cs="Arial"/>
                <w:sz w:val="18"/>
                <w:szCs w:val="18"/>
              </w:rPr>
              <w:t>achievement. Results are</w:t>
            </w:r>
            <w:r>
              <w:rPr>
                <w:rFonts w:ascii="Arial" w:hAnsi="Arial" w:cs="Arial"/>
                <w:sz w:val="18"/>
                <w:szCs w:val="18"/>
              </w:rPr>
              <w:t xml:space="preserve"> used</w:t>
            </w:r>
            <w:r w:rsidRPr="00182E8B">
              <w:rPr>
                <w:rFonts w:ascii="Arial" w:hAnsi="Arial" w:cs="Arial"/>
                <w:sz w:val="18"/>
                <w:szCs w:val="18"/>
              </w:rPr>
              <w:t xml:space="preserve"> to inform future curriculum planning.</w:t>
            </w:r>
          </w:p>
        </w:tc>
      </w:tr>
    </w:tbl>
    <w:p w14:paraId="2E10B53B" w14:textId="77777777" w:rsidR="007F3C4D" w:rsidRDefault="007F3C4D" w:rsidP="007F3C4D">
      <w:pPr>
        <w:rPr>
          <w:rFonts w:ascii="Arial" w:hAnsi="Arial"/>
          <w:color w:val="000000" w:themeColor="text1"/>
          <w:sz w:val="20"/>
          <w:szCs w:val="20"/>
        </w:rPr>
      </w:pPr>
    </w:p>
    <w:p w14:paraId="16B61F35" w14:textId="77777777" w:rsidR="008E1773" w:rsidRDefault="008E1773"/>
    <w:sectPr w:rsidR="008E1773" w:rsidSect="002D2C58">
      <w:headerReference w:type="default" r:id="rId6"/>
      <w:pgSz w:w="16840" w:h="11901" w:orient="landscape"/>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0765" w14:textId="77777777" w:rsidR="00E821DF" w:rsidRDefault="00E821DF" w:rsidP="007F3C4D">
      <w:r>
        <w:separator/>
      </w:r>
    </w:p>
  </w:endnote>
  <w:endnote w:type="continuationSeparator" w:id="0">
    <w:p w14:paraId="214DFCC9" w14:textId="77777777" w:rsidR="00E821DF" w:rsidRDefault="00E821DF" w:rsidP="007F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FFFD" w14:textId="77777777" w:rsidR="00E821DF" w:rsidRDefault="00E821DF" w:rsidP="007F3C4D">
      <w:r>
        <w:separator/>
      </w:r>
    </w:p>
  </w:footnote>
  <w:footnote w:type="continuationSeparator" w:id="0">
    <w:p w14:paraId="679CC37B" w14:textId="77777777" w:rsidR="00E821DF" w:rsidRDefault="00E821DF" w:rsidP="007F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80AB" w14:textId="77777777" w:rsidR="007F3C4D" w:rsidRDefault="007F3C4D">
    <w:pPr>
      <w:pStyle w:val="Header"/>
    </w:pPr>
    <w:r>
      <w:rPr>
        <w:noProof/>
        <w:lang w:val="en-AU" w:eastAsia="en-AU"/>
      </w:rPr>
      <w:drawing>
        <wp:anchor distT="0" distB="0" distL="114300" distR="114300" simplePos="0" relativeHeight="251658240" behindDoc="1" locked="0" layoutInCell="1" allowOverlap="1" wp14:anchorId="5A88EACD" wp14:editId="51A4AF36">
          <wp:simplePos x="0" y="0"/>
          <wp:positionH relativeFrom="column">
            <wp:posOffset>-729343</wp:posOffset>
          </wp:positionH>
          <wp:positionV relativeFrom="paragraph">
            <wp:posOffset>-450215</wp:posOffset>
          </wp:positionV>
          <wp:extent cx="10943854" cy="75764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descreen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3854" cy="75764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4D"/>
    <w:rsid w:val="000F4CAB"/>
    <w:rsid w:val="001534CC"/>
    <w:rsid w:val="00182E8B"/>
    <w:rsid w:val="001835E2"/>
    <w:rsid w:val="002D2C58"/>
    <w:rsid w:val="00367CEA"/>
    <w:rsid w:val="003A1F21"/>
    <w:rsid w:val="003B2BE2"/>
    <w:rsid w:val="003C160C"/>
    <w:rsid w:val="003D4FE6"/>
    <w:rsid w:val="004A3491"/>
    <w:rsid w:val="004E1CAE"/>
    <w:rsid w:val="004E2815"/>
    <w:rsid w:val="00601915"/>
    <w:rsid w:val="00633A73"/>
    <w:rsid w:val="006665D9"/>
    <w:rsid w:val="006C17D0"/>
    <w:rsid w:val="006F6992"/>
    <w:rsid w:val="00720FA3"/>
    <w:rsid w:val="007566BA"/>
    <w:rsid w:val="007F3C4D"/>
    <w:rsid w:val="008C494F"/>
    <w:rsid w:val="008E1773"/>
    <w:rsid w:val="00934D1E"/>
    <w:rsid w:val="00A40026"/>
    <w:rsid w:val="00AA2BDF"/>
    <w:rsid w:val="00AA522D"/>
    <w:rsid w:val="00AC07A9"/>
    <w:rsid w:val="00AD5A37"/>
    <w:rsid w:val="00AE2714"/>
    <w:rsid w:val="00BF4A44"/>
    <w:rsid w:val="00C67EC9"/>
    <w:rsid w:val="00CC1A67"/>
    <w:rsid w:val="00DC3485"/>
    <w:rsid w:val="00E22FAB"/>
    <w:rsid w:val="00E51021"/>
    <w:rsid w:val="00E821DF"/>
    <w:rsid w:val="00EA3CE4"/>
    <w:rsid w:val="00EE4FA8"/>
    <w:rsid w:val="00F71BD8"/>
    <w:rsid w:val="00F73B4D"/>
    <w:rsid w:val="00FD5ABD"/>
    <w:rsid w:val="00FD73CB"/>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8E6F"/>
  <w15:docId w15:val="{4D6D96CD-D3C1-499C-BDE2-ED911AC3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4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4D"/>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F3C4D"/>
  </w:style>
  <w:style w:type="paragraph" w:styleId="Footer">
    <w:name w:val="footer"/>
    <w:basedOn w:val="Normal"/>
    <w:link w:val="FooterChar"/>
    <w:uiPriority w:val="99"/>
    <w:unhideWhenUsed/>
    <w:rsid w:val="007F3C4D"/>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F3C4D"/>
  </w:style>
  <w:style w:type="table" w:styleId="TableGrid">
    <w:name w:val="Table Grid"/>
    <w:basedOn w:val="TableNormal"/>
    <w:uiPriority w:val="39"/>
    <w:rsid w:val="007F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Sparks</dc:creator>
  <cp:lastModifiedBy>FLINDERS Howard [Quality Teaching]</cp:lastModifiedBy>
  <cp:revision>23</cp:revision>
  <cp:lastPrinted>2022-04-28T07:05:00Z</cp:lastPrinted>
  <dcterms:created xsi:type="dcterms:W3CDTF">2022-04-21T04:44:00Z</dcterms:created>
  <dcterms:modified xsi:type="dcterms:W3CDTF">2022-05-12T02:50:00Z</dcterms:modified>
</cp:coreProperties>
</file>