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E5EE" w14:textId="24E80631" w:rsidR="00B0297D" w:rsidRPr="00B0297D" w:rsidRDefault="0081755E" w:rsidP="00B0297D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6</w:t>
      </w:r>
      <w:r w:rsidR="00B0297D" w:rsidRPr="00B0297D">
        <w:rPr>
          <w:rStyle w:val="DocumentSubtitle"/>
        </w:rPr>
        <w:t xml:space="preserve">. Work </w:t>
      </w:r>
      <w:r w:rsidR="00476817">
        <w:rPr>
          <w:rStyle w:val="DocumentSubtitle"/>
        </w:rPr>
        <w:t>h</w:t>
      </w:r>
      <w:r w:rsidR="00B0297D" w:rsidRPr="00B0297D">
        <w:rPr>
          <w:rStyle w:val="DocumentSubtitle"/>
        </w:rPr>
        <w:t xml:space="preserve">ealth &amp; </w:t>
      </w:r>
      <w:r w:rsidR="00476817">
        <w:rPr>
          <w:rStyle w:val="DocumentSubtitle"/>
        </w:rPr>
        <w:t>s</w:t>
      </w:r>
      <w:r w:rsidR="00B0297D" w:rsidRPr="00B0297D">
        <w:rPr>
          <w:rStyle w:val="DocumentSubtitle"/>
        </w:rPr>
        <w:t xml:space="preserve">afety </w:t>
      </w:r>
      <w:r w:rsidR="00476817">
        <w:rPr>
          <w:rStyle w:val="DocumentSubtitle"/>
        </w:rPr>
        <w:t>–</w:t>
      </w:r>
      <w:r w:rsidR="00B0297D" w:rsidRPr="00B0297D">
        <w:rPr>
          <w:rStyle w:val="DocumentSubtitle"/>
        </w:rPr>
        <w:t xml:space="preserve"> </w:t>
      </w:r>
      <w:proofErr w:type="spellStart"/>
      <w:r w:rsidR="00B0297D" w:rsidRPr="00B0297D">
        <w:rPr>
          <w:rStyle w:val="DocumentSubtitle"/>
        </w:rPr>
        <w:t>SmartMove</w:t>
      </w:r>
      <w:proofErr w:type="spellEnd"/>
      <w:r w:rsidR="00B0297D" w:rsidRPr="00B0297D">
        <w:rPr>
          <w:rStyle w:val="DocumentSubtitle"/>
        </w:rPr>
        <w:t xml:space="preserve"> </w:t>
      </w:r>
      <w:r w:rsidR="00D67149">
        <w:rPr>
          <w:rStyle w:val="DocumentSubtitle"/>
        </w:rPr>
        <w:t>i</w:t>
      </w:r>
      <w:r w:rsidR="00B0297D" w:rsidRPr="00B0297D">
        <w:rPr>
          <w:rStyle w:val="DocumentSubtitle"/>
        </w:rPr>
        <w:t xml:space="preserve">ndustry </w:t>
      </w:r>
      <w:r w:rsidR="00D67149">
        <w:rPr>
          <w:rStyle w:val="DocumentSubtitle"/>
        </w:rPr>
        <w:t>s</w:t>
      </w:r>
      <w:r w:rsidR="00B0297D" w:rsidRPr="00B0297D">
        <w:rPr>
          <w:rStyle w:val="DocumentSubtitle"/>
        </w:rPr>
        <w:t xml:space="preserve">pecific </w:t>
      </w:r>
      <w:r w:rsidR="00D67149">
        <w:rPr>
          <w:rStyle w:val="DocumentSubtitle"/>
        </w:rPr>
        <w:t>m</w:t>
      </w:r>
      <w:r w:rsidR="00B0297D" w:rsidRPr="00B0297D">
        <w:rPr>
          <w:rStyle w:val="DocumentSubtitle"/>
        </w:rPr>
        <w:t>odule</w:t>
      </w:r>
    </w:p>
    <w:p w14:paraId="02DDB12F" w14:textId="77777777" w:rsidR="00B0297D" w:rsidRPr="00194924" w:rsidRDefault="00B0297D" w:rsidP="00B0297D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833"/>
        <w:gridCol w:w="818"/>
        <w:gridCol w:w="818"/>
        <w:gridCol w:w="818"/>
        <w:gridCol w:w="818"/>
        <w:gridCol w:w="826"/>
        <w:gridCol w:w="693"/>
        <w:gridCol w:w="825"/>
      </w:tblGrid>
      <w:tr w:rsidR="00B0297D" w:rsidRPr="004E2CBF" w14:paraId="5913FF58" w14:textId="77777777" w:rsidTr="00DE0F2F">
        <w:tc>
          <w:tcPr>
            <w:tcW w:w="9678" w:type="dxa"/>
            <w:gridSpan w:val="12"/>
            <w:shd w:val="clear" w:color="auto" w:fill="auto"/>
          </w:tcPr>
          <w:p w14:paraId="0DE303C3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5649EA" w:rsidRPr="004E2CBF" w14:paraId="00C20659" w14:textId="77777777" w:rsidTr="005649EA">
        <w:tc>
          <w:tcPr>
            <w:tcW w:w="750" w:type="dxa"/>
            <w:shd w:val="clear" w:color="auto" w:fill="auto"/>
          </w:tcPr>
          <w:p w14:paraId="6F37C9F4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14:paraId="4A4B8090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D8FF5F2" w14:textId="77777777" w:rsidR="00B0297D" w:rsidRPr="00180679" w:rsidRDefault="00B0297D" w:rsidP="00DE0F2F">
            <w:pPr>
              <w:spacing w:line="276" w:lineRule="auto"/>
              <w:jc w:val="center"/>
              <w:rPr>
                <w:rFonts w:cstheme="minorHAnsi"/>
                <w:color w:val="B4C6E7" w:themeColor="accent1" w:themeTint="66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FFCCFF"/>
          </w:tcPr>
          <w:p w14:paraId="26DB1264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</w:tcPr>
          <w:p w14:paraId="3D5D5920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FFFF99"/>
          </w:tcPr>
          <w:p w14:paraId="4130EF73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D5EEBEB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0D8D4162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F120A1D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D1A3FF"/>
          </w:tcPr>
          <w:p w14:paraId="721AFF9B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10CCCDEE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D1A3FF"/>
          </w:tcPr>
          <w:p w14:paraId="1C04D73D" w14:textId="77777777" w:rsidR="00B0297D" w:rsidRPr="004E2CBF" w:rsidRDefault="00B0297D" w:rsidP="00DE0F2F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2E7A26E0" w14:textId="77777777" w:rsidR="00B0297D" w:rsidRPr="00194924" w:rsidRDefault="00B0297D" w:rsidP="00476817">
      <w:pPr>
        <w:pStyle w:val="Heading1"/>
        <w:spacing w:after="180"/>
      </w:pPr>
      <w:r w:rsidRPr="00194924">
        <w:t>Learning intention</w:t>
      </w:r>
    </w:p>
    <w:bookmarkEnd w:id="2"/>
    <w:p w14:paraId="1F322F1A" w14:textId="395EF9F9" w:rsidR="00B0297D" w:rsidRPr="00571513" w:rsidRDefault="00B0297D" w:rsidP="00B0297D">
      <w:pPr>
        <w:spacing w:line="276" w:lineRule="auto"/>
      </w:pPr>
      <w:r w:rsidRPr="00A91399">
        <w:t xml:space="preserve">Students </w:t>
      </w:r>
      <w:r>
        <w:t xml:space="preserve">will </w:t>
      </w:r>
      <w:r w:rsidRPr="00571513">
        <w:t>understand of the importance of safety in the workplace</w:t>
      </w:r>
      <w:r w:rsidR="005649EA">
        <w:t xml:space="preserve"> in a specific industry by completing a WorkSafe </w:t>
      </w:r>
      <w:proofErr w:type="spellStart"/>
      <w:r w:rsidR="005649EA">
        <w:t>SmartMove</w:t>
      </w:r>
      <w:proofErr w:type="spellEnd"/>
      <w:r w:rsidR="005649EA">
        <w:t xml:space="preserve"> industry specific module. </w:t>
      </w:r>
    </w:p>
    <w:p w14:paraId="6345C19C" w14:textId="77777777" w:rsidR="00B0297D" w:rsidRPr="006F72AB" w:rsidRDefault="00B0297D" w:rsidP="00476817">
      <w:pPr>
        <w:pStyle w:val="Heading1"/>
        <w:spacing w:after="180"/>
      </w:pPr>
      <w:r w:rsidRPr="006F72AB">
        <w:t xml:space="preserve">Success criteria </w:t>
      </w:r>
    </w:p>
    <w:p w14:paraId="062178F8" w14:textId="77777777" w:rsidR="00B0297D" w:rsidRDefault="00B0297D" w:rsidP="00B0297D">
      <w:pPr>
        <w:spacing w:line="276" w:lineRule="auto"/>
        <w:rPr>
          <w:b/>
        </w:rPr>
      </w:pPr>
      <w:r>
        <w:t>Students can:</w:t>
      </w:r>
    </w:p>
    <w:p w14:paraId="4D2A847B" w14:textId="14C11161" w:rsidR="00B0297D" w:rsidRDefault="005649EA" w:rsidP="00B0297D">
      <w:pPr>
        <w:pStyle w:val="ListParagraph"/>
        <w:numPr>
          <w:ilvl w:val="0"/>
          <w:numId w:val="2"/>
        </w:numPr>
        <w:spacing w:line="276" w:lineRule="auto"/>
      </w:pPr>
      <w:r>
        <w:t>i</w:t>
      </w:r>
      <w:r w:rsidR="00B0297D">
        <w:t>dentify hazards in the workplace</w:t>
      </w:r>
      <w:r w:rsidR="00901108">
        <w:t xml:space="preserve"> specific to their industry</w:t>
      </w:r>
    </w:p>
    <w:p w14:paraId="0FA1F6C0" w14:textId="01D391C5" w:rsidR="00B0297D" w:rsidRPr="008A1A9B" w:rsidRDefault="005649EA" w:rsidP="00B0297D">
      <w:pPr>
        <w:pStyle w:val="ListParagraph"/>
        <w:numPr>
          <w:ilvl w:val="0"/>
          <w:numId w:val="2"/>
        </w:numPr>
        <w:spacing w:line="276" w:lineRule="auto"/>
      </w:pPr>
      <w:r>
        <w:t>c</w:t>
      </w:r>
      <w:r w:rsidR="00B0297D">
        <w:t xml:space="preserve">omplete </w:t>
      </w:r>
      <w:r w:rsidR="00901108">
        <w:t>a</w:t>
      </w:r>
      <w:r w:rsidR="00B0297D">
        <w:t xml:space="preserve"> </w:t>
      </w:r>
      <w:proofErr w:type="spellStart"/>
      <w:r w:rsidR="00B0297D">
        <w:t>SmartMove</w:t>
      </w:r>
      <w:proofErr w:type="spellEnd"/>
      <w:r w:rsidR="00B0297D">
        <w:t xml:space="preserve"> </w:t>
      </w:r>
      <w:r w:rsidR="00901108">
        <w:t>industry specific</w:t>
      </w:r>
      <w:r w:rsidR="00B0297D">
        <w:t xml:space="preserve"> module</w:t>
      </w:r>
      <w:r w:rsidR="00901108">
        <w:t>.</w:t>
      </w:r>
    </w:p>
    <w:p w14:paraId="5383EFCD" w14:textId="77777777" w:rsidR="00B0297D" w:rsidRPr="006F72AB" w:rsidRDefault="00B0297D" w:rsidP="00476817">
      <w:pPr>
        <w:pStyle w:val="Heading1"/>
        <w:spacing w:after="180"/>
      </w:pPr>
      <w:r w:rsidRPr="006F72AB">
        <w:t xml:space="preserve">Resources </w:t>
      </w:r>
    </w:p>
    <w:p w14:paraId="3DDC7C5C" w14:textId="3D20E361" w:rsidR="0074495E" w:rsidRDefault="0074495E" w:rsidP="00B0297D">
      <w:pPr>
        <w:pStyle w:val="ListParagraph"/>
        <w:numPr>
          <w:ilvl w:val="0"/>
          <w:numId w:val="2"/>
        </w:numPr>
        <w:spacing w:line="276" w:lineRule="auto"/>
      </w:pPr>
      <w:r>
        <w:t xml:space="preserve">Safe </w:t>
      </w:r>
      <w:r w:rsidR="002572CA">
        <w:t>W</w:t>
      </w:r>
      <w:r>
        <w:t>ork Australia –</w:t>
      </w:r>
      <w:r w:rsidR="000079D9">
        <w:t xml:space="preserve"> </w:t>
      </w:r>
      <w:hyperlink r:id="rId7" w:history="1">
        <w:r w:rsidR="000079D9">
          <w:rPr>
            <w:rStyle w:val="Hyperlink"/>
            <w:bCs/>
          </w:rPr>
          <w:t>Key Work Health and Safety Statistics Australia 2024</w:t>
        </w:r>
      </w:hyperlink>
    </w:p>
    <w:p w14:paraId="3EBC078D" w14:textId="17C00631" w:rsidR="00B0297D" w:rsidRDefault="00B0297D" w:rsidP="00B0297D">
      <w:pPr>
        <w:pStyle w:val="ListParagraph"/>
        <w:numPr>
          <w:ilvl w:val="0"/>
          <w:numId w:val="2"/>
        </w:numPr>
        <w:spacing w:line="276" w:lineRule="auto"/>
      </w:pPr>
      <w:r>
        <w:t>Devices with internet access</w:t>
      </w:r>
      <w:r w:rsidR="005649EA">
        <w:t xml:space="preserve"> to the </w:t>
      </w:r>
      <w:hyperlink r:id="rId8" w:history="1">
        <w:proofErr w:type="spellStart"/>
        <w:r w:rsidR="005649EA" w:rsidRPr="005649EA">
          <w:rPr>
            <w:rStyle w:val="Hyperlink"/>
          </w:rPr>
          <w:t>SmartMove</w:t>
        </w:r>
        <w:proofErr w:type="spellEnd"/>
        <w:r w:rsidR="005649EA" w:rsidRPr="005649EA">
          <w:rPr>
            <w:rStyle w:val="Hyperlink"/>
          </w:rPr>
          <w:t xml:space="preserve"> website</w:t>
        </w:r>
      </w:hyperlink>
      <w:r w:rsidR="005649EA">
        <w:t xml:space="preserve">. </w:t>
      </w:r>
    </w:p>
    <w:p w14:paraId="4E7A823D" w14:textId="77777777" w:rsidR="00B0297D" w:rsidRDefault="00B0297D" w:rsidP="00B0297D">
      <w:pPr>
        <w:pStyle w:val="ListParagraph"/>
        <w:numPr>
          <w:ilvl w:val="0"/>
          <w:numId w:val="2"/>
        </w:numPr>
        <w:spacing w:line="276" w:lineRule="auto"/>
      </w:pPr>
      <w:r>
        <w:t>Headphones</w:t>
      </w:r>
    </w:p>
    <w:p w14:paraId="69DECE32" w14:textId="0655DFD0" w:rsidR="00DB5FBF" w:rsidRDefault="00DB5FBF" w:rsidP="005649EA">
      <w:pPr>
        <w:pStyle w:val="ListParagraph"/>
        <w:numPr>
          <w:ilvl w:val="0"/>
          <w:numId w:val="2"/>
        </w:numPr>
      </w:pPr>
      <w:r>
        <w:t>Safe Work Australia clips: ‘</w:t>
      </w:r>
      <w:hyperlink r:id="rId9" w:history="1">
        <w:r w:rsidRPr="00DB5FBF">
          <w:rPr>
            <w:rStyle w:val="Hyperlink"/>
          </w:rPr>
          <w:t>a day in the life of a chef</w:t>
        </w:r>
      </w:hyperlink>
      <w:r>
        <w:t>’, ‘</w:t>
      </w:r>
      <w:hyperlink r:id="rId10" w:history="1">
        <w:r w:rsidRPr="00DB5FBF">
          <w:rPr>
            <w:rStyle w:val="Hyperlink"/>
          </w:rPr>
          <w:t>a day in the life of a nurse</w:t>
        </w:r>
      </w:hyperlink>
      <w:r>
        <w:t>’.</w:t>
      </w:r>
    </w:p>
    <w:p w14:paraId="0F7571E9" w14:textId="6F3D2B8D" w:rsidR="00331E72" w:rsidRPr="005649EA" w:rsidRDefault="00331E72" w:rsidP="005649EA">
      <w:pPr>
        <w:pStyle w:val="ListParagraph"/>
        <w:numPr>
          <w:ilvl w:val="0"/>
          <w:numId w:val="2"/>
        </w:numPr>
      </w:pPr>
      <w:r>
        <w:t>Access to a printer (optional)</w:t>
      </w:r>
    </w:p>
    <w:p w14:paraId="764149F0" w14:textId="77777777" w:rsidR="00B0297D" w:rsidRPr="006F72AB" w:rsidRDefault="00B0297D" w:rsidP="00476817">
      <w:pPr>
        <w:pStyle w:val="Heading1"/>
        <w:spacing w:after="180"/>
      </w:pPr>
      <w:r w:rsidRPr="006F72AB">
        <w:t>Classroom organisation</w:t>
      </w:r>
    </w:p>
    <w:p w14:paraId="41BE7D97" w14:textId="77777777" w:rsidR="00B0297D" w:rsidRPr="000849C1" w:rsidRDefault="00B0297D" w:rsidP="00B0297D">
      <w:pPr>
        <w:pStyle w:val="ListParagraph"/>
        <w:numPr>
          <w:ilvl w:val="0"/>
          <w:numId w:val="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0849C1">
        <w:t xml:space="preserve">Whole class </w:t>
      </w:r>
    </w:p>
    <w:p w14:paraId="43E4D801" w14:textId="77777777" w:rsidR="00B0297D" w:rsidRPr="000849C1" w:rsidRDefault="00B0297D" w:rsidP="00B0297D">
      <w:pPr>
        <w:pStyle w:val="ListParagraph"/>
        <w:numPr>
          <w:ilvl w:val="0"/>
          <w:numId w:val="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Individuals</w:t>
      </w:r>
    </w:p>
    <w:p w14:paraId="3D3F8983" w14:textId="77777777" w:rsidR="00B0297D" w:rsidRPr="006F72AB" w:rsidRDefault="00B0297D" w:rsidP="00476817">
      <w:pPr>
        <w:pStyle w:val="Heading1"/>
        <w:spacing w:after="180"/>
      </w:pPr>
      <w:r w:rsidRPr="006F72AB">
        <w:t>Preparation</w:t>
      </w:r>
    </w:p>
    <w:p w14:paraId="515C92DD" w14:textId="5613BD1E" w:rsidR="00331E72" w:rsidRDefault="00331E72" w:rsidP="00B0297D">
      <w:pPr>
        <w:pStyle w:val="ListParagraph"/>
        <w:numPr>
          <w:ilvl w:val="0"/>
          <w:numId w:val="1"/>
        </w:numPr>
        <w:spacing w:after="160" w:line="276" w:lineRule="auto"/>
        <w:contextualSpacing/>
      </w:pPr>
      <w:r>
        <w:t xml:space="preserve">Students must have completed the </w:t>
      </w:r>
      <w:r w:rsidR="00476817">
        <w:t>g</w:t>
      </w:r>
      <w:r>
        <w:t xml:space="preserve">eneral </w:t>
      </w:r>
      <w:r w:rsidR="00476817">
        <w:t>m</w:t>
      </w:r>
      <w:r>
        <w:t>odule before they can complete an industry specific module.</w:t>
      </w:r>
    </w:p>
    <w:p w14:paraId="7E7585B7" w14:textId="653B4ECA" w:rsidR="0074495E" w:rsidRDefault="005649EA" w:rsidP="00B0297D">
      <w:pPr>
        <w:pStyle w:val="ListParagraph"/>
        <w:numPr>
          <w:ilvl w:val="0"/>
          <w:numId w:val="1"/>
        </w:numPr>
        <w:spacing w:after="160" w:line="276" w:lineRule="auto"/>
        <w:contextualSpacing/>
      </w:pPr>
      <w:r>
        <w:t>Review the key work health and safety statistics resource to prepare for the lesson.</w:t>
      </w:r>
      <w:r w:rsidR="00AB36F0">
        <w:t xml:space="preserve"> </w:t>
      </w:r>
      <w:r>
        <w:t xml:space="preserve">You may </w:t>
      </w:r>
      <w:r w:rsidR="00473347">
        <w:t>wish</w:t>
      </w:r>
      <w:r>
        <w:t xml:space="preserve"> to print and distribute copies to students after your discussion. </w:t>
      </w:r>
    </w:p>
    <w:p w14:paraId="6DF6C08B" w14:textId="3C370E0A" w:rsidR="00476817" w:rsidRDefault="001A382C" w:rsidP="00476817">
      <w:pPr>
        <w:pStyle w:val="ListParagraph"/>
        <w:numPr>
          <w:ilvl w:val="0"/>
          <w:numId w:val="8"/>
        </w:numPr>
        <w:spacing w:line="276" w:lineRule="auto"/>
        <w:ind w:firstLine="0"/>
      </w:pPr>
      <w:r>
        <w:t xml:space="preserve">Note: </w:t>
      </w:r>
      <w:bookmarkStart w:id="3" w:name="_Hlk122441524"/>
      <w:proofErr w:type="spellStart"/>
      <w:r w:rsidRPr="00476817">
        <w:rPr>
          <w:bCs/>
        </w:rPr>
        <w:t>SmartMove</w:t>
      </w:r>
      <w:proofErr w:type="spellEnd"/>
      <w:r w:rsidRPr="00476817">
        <w:rPr>
          <w:bCs/>
        </w:rPr>
        <w:t xml:space="preserve"> will generate a downloadable and printable certificate when you successfully complete an </w:t>
      </w:r>
      <w:r w:rsidR="00476817" w:rsidRPr="00476817">
        <w:rPr>
          <w:bCs/>
        </w:rPr>
        <w:t>i</w:t>
      </w:r>
      <w:r w:rsidRPr="00476817">
        <w:rPr>
          <w:bCs/>
        </w:rPr>
        <w:t xml:space="preserve">ndustry </w:t>
      </w:r>
      <w:r w:rsidR="00476817" w:rsidRPr="00476817">
        <w:rPr>
          <w:bCs/>
        </w:rPr>
        <w:t>m</w:t>
      </w:r>
      <w:r w:rsidRPr="00476817">
        <w:rPr>
          <w:bCs/>
        </w:rPr>
        <w:t xml:space="preserve">odule. This is a great addition to a portfolio and/or resume. </w:t>
      </w:r>
      <w:bookmarkEnd w:id="3"/>
    </w:p>
    <w:p w14:paraId="3F6F9774" w14:textId="77777777" w:rsidR="00476817" w:rsidRDefault="00476817" w:rsidP="00476817">
      <w:pPr>
        <w:spacing w:line="276" w:lineRule="auto"/>
        <w:sectPr w:rsidR="00476817" w:rsidSect="0047681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3" w:bottom="1418" w:left="1418" w:header="454" w:footer="567" w:gutter="0"/>
          <w:cols w:space="708"/>
          <w:titlePg/>
          <w:docGrid w:linePitch="360"/>
        </w:sectPr>
      </w:pPr>
    </w:p>
    <w:p w14:paraId="2624B377" w14:textId="77777777" w:rsidR="00B0297D" w:rsidRPr="006F72AB" w:rsidRDefault="00B0297D" w:rsidP="00B0297D">
      <w:pPr>
        <w:pStyle w:val="Heading1"/>
      </w:pPr>
      <w:r w:rsidRPr="006F72AB">
        <w:lastRenderedPageBreak/>
        <w:t>Activity 1</w:t>
      </w:r>
    </w:p>
    <w:p w14:paraId="55DEFC0D" w14:textId="79670DCD" w:rsidR="00901108" w:rsidRPr="0074495E" w:rsidRDefault="0074495E" w:rsidP="00476817">
      <w:pPr>
        <w:spacing w:after="160" w:line="276" w:lineRule="auto"/>
      </w:pPr>
      <w:r w:rsidRPr="00476817">
        <w:rPr>
          <w:bCs/>
        </w:rPr>
        <w:t xml:space="preserve">Ask students to </w:t>
      </w:r>
      <w:r w:rsidR="005649EA" w:rsidRPr="00476817">
        <w:rPr>
          <w:bCs/>
        </w:rPr>
        <w:t>think about answers to</w:t>
      </w:r>
      <w:r w:rsidRPr="00476817">
        <w:rPr>
          <w:bCs/>
        </w:rPr>
        <w:t xml:space="preserve"> the following</w:t>
      </w:r>
      <w:r w:rsidR="005649EA" w:rsidRPr="00476817">
        <w:rPr>
          <w:bCs/>
        </w:rPr>
        <w:t xml:space="preserve"> </w:t>
      </w:r>
      <w:r w:rsidR="00473347" w:rsidRPr="00476817">
        <w:rPr>
          <w:bCs/>
        </w:rPr>
        <w:t>questions</w:t>
      </w:r>
      <w:r w:rsidRPr="00476817">
        <w:rPr>
          <w:bCs/>
        </w:rPr>
        <w:t xml:space="preserve"> before showing the answers </w:t>
      </w:r>
      <w:r w:rsidR="005649EA" w:rsidRPr="00476817">
        <w:rPr>
          <w:bCs/>
        </w:rPr>
        <w:t>using</w:t>
      </w:r>
      <w:r w:rsidRPr="00476817">
        <w:rPr>
          <w:bCs/>
        </w:rPr>
        <w:t xml:space="preserve"> the </w:t>
      </w:r>
      <w:hyperlink r:id="rId15" w:history="1">
        <w:r w:rsidR="003D07F5">
          <w:rPr>
            <w:rStyle w:val="Hyperlink"/>
            <w:bCs/>
          </w:rPr>
          <w:t>Key Work Health and Safety Statistics Australia 2024</w:t>
        </w:r>
      </w:hyperlink>
      <w:r w:rsidR="005649EA" w:rsidRPr="00476817">
        <w:rPr>
          <w:bCs/>
        </w:rPr>
        <w:t xml:space="preserve"> source.</w:t>
      </w:r>
    </w:p>
    <w:p w14:paraId="2F0F3F65" w14:textId="2DB2E8E2" w:rsidR="0074495E" w:rsidRPr="0074495E" w:rsidRDefault="0074495E" w:rsidP="00476817">
      <w:pPr>
        <w:pStyle w:val="ListParagraph"/>
        <w:numPr>
          <w:ilvl w:val="0"/>
          <w:numId w:val="16"/>
        </w:numPr>
        <w:tabs>
          <w:tab w:val="left" w:pos="1134"/>
        </w:tabs>
        <w:spacing w:line="276" w:lineRule="auto"/>
      </w:pPr>
      <w:r w:rsidRPr="00476817">
        <w:rPr>
          <w:bCs/>
        </w:rPr>
        <w:t>How many workplace fatalities do you think there were in 202</w:t>
      </w:r>
      <w:r w:rsidR="003D07F5">
        <w:rPr>
          <w:bCs/>
        </w:rPr>
        <w:t>3</w:t>
      </w:r>
      <w:r w:rsidRPr="00476817">
        <w:rPr>
          <w:bCs/>
        </w:rPr>
        <w:t>? (</w:t>
      </w:r>
      <w:r w:rsidR="003D07F5">
        <w:rPr>
          <w:b/>
        </w:rPr>
        <w:t>200</w:t>
      </w:r>
      <w:r w:rsidRPr="00476817">
        <w:rPr>
          <w:bCs/>
        </w:rPr>
        <w:t>)</w:t>
      </w:r>
    </w:p>
    <w:p w14:paraId="3BD95B99" w14:textId="77224898" w:rsidR="0074495E" w:rsidRDefault="0074495E" w:rsidP="00476817">
      <w:pPr>
        <w:pStyle w:val="ListParagraph"/>
        <w:numPr>
          <w:ilvl w:val="0"/>
          <w:numId w:val="16"/>
        </w:numPr>
        <w:tabs>
          <w:tab w:val="left" w:pos="1134"/>
        </w:tabs>
        <w:spacing w:before="120" w:line="276" w:lineRule="auto"/>
      </w:pPr>
      <w:r w:rsidRPr="00476817">
        <w:rPr>
          <w:bCs/>
        </w:rPr>
        <w:t>What</w:t>
      </w:r>
      <w:r>
        <w:t xml:space="preserve"> do you think the split of male to female fatalities was? (</w:t>
      </w:r>
      <w:r w:rsidRPr="00476817">
        <w:rPr>
          <w:b/>
          <w:bCs/>
        </w:rPr>
        <w:t>9</w:t>
      </w:r>
      <w:r w:rsidR="003D07F5">
        <w:rPr>
          <w:b/>
          <w:bCs/>
        </w:rPr>
        <w:t>5</w:t>
      </w:r>
      <w:r w:rsidRPr="00476817">
        <w:rPr>
          <w:b/>
          <w:bCs/>
        </w:rPr>
        <w:t xml:space="preserve">% to </w:t>
      </w:r>
      <w:r w:rsidR="003D07F5">
        <w:rPr>
          <w:b/>
          <w:bCs/>
        </w:rPr>
        <w:t>5</w:t>
      </w:r>
      <w:r w:rsidRPr="00476817">
        <w:rPr>
          <w:b/>
          <w:bCs/>
        </w:rPr>
        <w:t>%</w:t>
      </w:r>
      <w:r>
        <w:t>)</w:t>
      </w:r>
    </w:p>
    <w:p w14:paraId="43D8904C" w14:textId="51975139" w:rsidR="0074495E" w:rsidRDefault="0074495E" w:rsidP="000079D9">
      <w:pPr>
        <w:pStyle w:val="ListParagraph"/>
        <w:numPr>
          <w:ilvl w:val="1"/>
          <w:numId w:val="17"/>
        </w:numPr>
        <w:tabs>
          <w:tab w:val="left" w:pos="1843"/>
          <w:tab w:val="left" w:pos="2127"/>
          <w:tab w:val="left" w:pos="2552"/>
        </w:tabs>
        <w:spacing w:line="276" w:lineRule="auto"/>
      </w:pPr>
      <w:r>
        <w:t>Discuss why you think males are so much higher.</w:t>
      </w:r>
    </w:p>
    <w:p w14:paraId="79B7EA27" w14:textId="18429B2C" w:rsidR="0074495E" w:rsidRDefault="00963A7A" w:rsidP="00476817">
      <w:pPr>
        <w:pStyle w:val="ListParagraph"/>
        <w:numPr>
          <w:ilvl w:val="0"/>
          <w:numId w:val="16"/>
        </w:numPr>
        <w:tabs>
          <w:tab w:val="left" w:pos="1134"/>
        </w:tabs>
        <w:spacing w:before="120" w:line="276" w:lineRule="auto"/>
      </w:pPr>
      <w:r w:rsidRPr="00476817">
        <w:rPr>
          <w:bCs/>
        </w:rPr>
        <w:t>Which</w:t>
      </w:r>
      <w:r>
        <w:t xml:space="preserve"> age group do you think has the most fatalities? (</w:t>
      </w:r>
      <w:r w:rsidRPr="00476817">
        <w:rPr>
          <w:b/>
          <w:bCs/>
        </w:rPr>
        <w:t>55-64 had the highest number, but 65 and over had the highest fatality rate</w:t>
      </w:r>
      <w:r>
        <w:t>)</w:t>
      </w:r>
    </w:p>
    <w:p w14:paraId="4E47A626" w14:textId="0148BD7B" w:rsidR="00963A7A" w:rsidRDefault="00963A7A" w:rsidP="000079D9">
      <w:pPr>
        <w:pStyle w:val="ListParagraph"/>
        <w:numPr>
          <w:ilvl w:val="1"/>
          <w:numId w:val="17"/>
        </w:numPr>
        <w:tabs>
          <w:tab w:val="left" w:pos="1843"/>
          <w:tab w:val="left" w:pos="2127"/>
          <w:tab w:val="left" w:pos="2552"/>
        </w:tabs>
        <w:spacing w:line="276" w:lineRule="auto"/>
      </w:pPr>
      <w:r>
        <w:t>Discuss why you think this is.</w:t>
      </w:r>
    </w:p>
    <w:p w14:paraId="741284C7" w14:textId="7B5F8C2C" w:rsidR="00963A7A" w:rsidRDefault="00963A7A" w:rsidP="00476817">
      <w:pPr>
        <w:pStyle w:val="ListParagraph"/>
        <w:numPr>
          <w:ilvl w:val="0"/>
          <w:numId w:val="16"/>
        </w:numPr>
        <w:tabs>
          <w:tab w:val="left" w:pos="1134"/>
        </w:tabs>
        <w:spacing w:before="120" w:line="276" w:lineRule="auto"/>
      </w:pPr>
      <w:r w:rsidRPr="00476817">
        <w:rPr>
          <w:bCs/>
        </w:rPr>
        <w:t>Look</w:t>
      </w:r>
      <w:r>
        <w:t xml:space="preserve"> at the map comparing the different states</w:t>
      </w:r>
      <w:r w:rsidR="005649EA">
        <w:t xml:space="preserve">. </w:t>
      </w:r>
      <w:r w:rsidR="003D07F5">
        <w:t>Ask students to make observations and consider why there might be differences</w:t>
      </w:r>
      <w:r w:rsidR="005649EA">
        <w:t>?</w:t>
      </w:r>
    </w:p>
    <w:p w14:paraId="1057FBA9" w14:textId="650B1E25" w:rsidR="00963A7A" w:rsidRDefault="00963A7A" w:rsidP="00476817">
      <w:pPr>
        <w:pStyle w:val="ListParagraph"/>
        <w:numPr>
          <w:ilvl w:val="0"/>
          <w:numId w:val="16"/>
        </w:numPr>
        <w:tabs>
          <w:tab w:val="left" w:pos="1134"/>
        </w:tabs>
        <w:spacing w:before="120" w:line="276" w:lineRule="auto"/>
      </w:pPr>
      <w:r w:rsidRPr="00476817">
        <w:rPr>
          <w:bCs/>
        </w:rPr>
        <w:t>What</w:t>
      </w:r>
      <w:r>
        <w:t xml:space="preserve"> do you think was the main cause of workplace fatalities? (</w:t>
      </w:r>
      <w:r w:rsidRPr="00476817">
        <w:rPr>
          <w:b/>
          <w:bCs/>
        </w:rPr>
        <w:t>Vehicle incidents 42%</w:t>
      </w:r>
      <w:r>
        <w:t>)</w:t>
      </w:r>
    </w:p>
    <w:p w14:paraId="76905D69" w14:textId="15BAEEAE" w:rsidR="00963A7A" w:rsidRDefault="00963A7A" w:rsidP="00476817">
      <w:pPr>
        <w:pStyle w:val="ListParagraph"/>
        <w:numPr>
          <w:ilvl w:val="1"/>
          <w:numId w:val="16"/>
        </w:numPr>
        <w:tabs>
          <w:tab w:val="left" w:pos="1843"/>
          <w:tab w:val="left" w:pos="2127"/>
          <w:tab w:val="left" w:pos="2552"/>
        </w:tabs>
        <w:spacing w:line="276" w:lineRule="auto"/>
      </w:pPr>
      <w:r>
        <w:t>Discuss why you think this is.</w:t>
      </w:r>
    </w:p>
    <w:p w14:paraId="194D23B9" w14:textId="6015BB56" w:rsidR="00963A7A" w:rsidRDefault="00963A7A" w:rsidP="00476817">
      <w:pPr>
        <w:pStyle w:val="ListParagraph"/>
        <w:numPr>
          <w:ilvl w:val="0"/>
          <w:numId w:val="16"/>
        </w:numPr>
        <w:tabs>
          <w:tab w:val="left" w:pos="1134"/>
        </w:tabs>
        <w:spacing w:before="120" w:line="276" w:lineRule="auto"/>
      </w:pPr>
      <w:r w:rsidRPr="00476817">
        <w:rPr>
          <w:bCs/>
        </w:rPr>
        <w:t>Which</w:t>
      </w:r>
      <w:r>
        <w:t xml:space="preserve"> </w:t>
      </w:r>
      <w:r w:rsidRPr="000079D9">
        <w:rPr>
          <w:b/>
          <w:bCs/>
        </w:rPr>
        <w:t>industry</w:t>
      </w:r>
      <w:r>
        <w:t xml:space="preserve"> do you think had the highest rate of fatalities? (</w:t>
      </w:r>
      <w:r w:rsidRPr="00476817">
        <w:rPr>
          <w:b/>
          <w:bCs/>
        </w:rPr>
        <w:t>Agriculture, forestry and fishing</w:t>
      </w:r>
      <w:r>
        <w:t>)</w:t>
      </w:r>
    </w:p>
    <w:p w14:paraId="4995F0C5" w14:textId="77777777" w:rsidR="00963A7A" w:rsidRDefault="00963A7A" w:rsidP="00476817">
      <w:pPr>
        <w:pStyle w:val="ListParagraph"/>
        <w:numPr>
          <w:ilvl w:val="1"/>
          <w:numId w:val="16"/>
        </w:numPr>
        <w:tabs>
          <w:tab w:val="left" w:pos="1843"/>
          <w:tab w:val="left" w:pos="2127"/>
          <w:tab w:val="left" w:pos="2552"/>
        </w:tabs>
        <w:spacing w:line="276" w:lineRule="auto"/>
      </w:pPr>
      <w:r>
        <w:t>Discuss why you think this is.</w:t>
      </w:r>
    </w:p>
    <w:p w14:paraId="351AA5F9" w14:textId="01FCE3E8" w:rsidR="00963A7A" w:rsidRPr="00901108" w:rsidRDefault="00963A7A" w:rsidP="00476817">
      <w:pPr>
        <w:pStyle w:val="ListParagraph"/>
        <w:numPr>
          <w:ilvl w:val="0"/>
          <w:numId w:val="16"/>
        </w:numPr>
        <w:tabs>
          <w:tab w:val="left" w:pos="1134"/>
        </w:tabs>
        <w:spacing w:before="120" w:line="276" w:lineRule="auto"/>
      </w:pPr>
      <w:r w:rsidRPr="00476817">
        <w:rPr>
          <w:bCs/>
        </w:rPr>
        <w:t>Scroll</w:t>
      </w:r>
      <w:r>
        <w:t xml:space="preserve"> to ‘Serious Claims</w:t>
      </w:r>
      <w:r w:rsidR="003D07F5">
        <w:t xml:space="preserve"> (%)</w:t>
      </w:r>
      <w:r>
        <w:t xml:space="preserve"> by </w:t>
      </w:r>
      <w:r w:rsidR="003D07F5">
        <w:t>sex and most common nature (major group)</w:t>
      </w:r>
      <w:r>
        <w:t>, 202</w:t>
      </w:r>
      <w:r w:rsidR="003D07F5">
        <w:t>2</w:t>
      </w:r>
      <w:r>
        <w:t>-2</w:t>
      </w:r>
      <w:r w:rsidR="003D07F5">
        <w:t>3</w:t>
      </w:r>
      <w:r>
        <w:t xml:space="preserve">p’ and discuss the results with students. </w:t>
      </w:r>
      <w:r w:rsidR="005649EA">
        <w:t>What</w:t>
      </w:r>
      <w:r>
        <w:t xml:space="preserve"> surprise</w:t>
      </w:r>
      <w:r w:rsidR="005649EA">
        <w:t>s</w:t>
      </w:r>
      <w:r>
        <w:t xml:space="preserve"> them? </w:t>
      </w:r>
    </w:p>
    <w:p w14:paraId="7FB3A9E5" w14:textId="1D72A42B" w:rsidR="00B0297D" w:rsidRDefault="00B0297D" w:rsidP="00901108">
      <w:pPr>
        <w:pStyle w:val="Heading1"/>
      </w:pPr>
      <w:r w:rsidRPr="00D57C9D">
        <w:t>Activity 2</w:t>
      </w:r>
    </w:p>
    <w:p w14:paraId="71F66593" w14:textId="29E5A162" w:rsidR="00895E6F" w:rsidRDefault="005649EA" w:rsidP="00895E6F">
      <w:r>
        <w:t>I</w:t>
      </w:r>
      <w:r w:rsidR="00DB5FBF">
        <w:t xml:space="preserve">t is helpful to get students thinking about hazards that might not be as obvious </w:t>
      </w:r>
      <w:r>
        <w:t>in industries outside of trades and construction</w:t>
      </w:r>
      <w:r w:rsidR="00DB5FBF">
        <w:t>. Safe Work Australia has short clips that identify hazards in different jobs, such as ‘</w:t>
      </w:r>
      <w:hyperlink r:id="rId16" w:history="1">
        <w:r w:rsidR="00DB5FBF" w:rsidRPr="00DB5FBF">
          <w:rPr>
            <w:rStyle w:val="Hyperlink"/>
          </w:rPr>
          <w:t>a day in the life of a chef</w:t>
        </w:r>
      </w:hyperlink>
      <w:r w:rsidR="00DB5FBF">
        <w:t>’, or ‘</w:t>
      </w:r>
      <w:hyperlink r:id="rId17" w:history="1">
        <w:r w:rsidR="00DB5FBF" w:rsidRPr="00DB5FBF">
          <w:rPr>
            <w:rStyle w:val="Hyperlink"/>
          </w:rPr>
          <w:t>a day in the life of a nurse</w:t>
        </w:r>
      </w:hyperlink>
      <w:r w:rsidR="00DB5FBF">
        <w:t>’.</w:t>
      </w:r>
    </w:p>
    <w:p w14:paraId="3C2AC63B" w14:textId="5AB204CA" w:rsidR="00DB5FBF" w:rsidRPr="00147817" w:rsidRDefault="00DB5FBF" w:rsidP="00DB5FBF">
      <w:pPr>
        <w:pStyle w:val="ListParagraph"/>
        <w:numPr>
          <w:ilvl w:val="0"/>
          <w:numId w:val="9"/>
        </w:numPr>
        <w:spacing w:before="120" w:line="276" w:lineRule="auto"/>
        <w:ind w:right="-170"/>
        <w:rPr>
          <w:bCs/>
        </w:rPr>
      </w:pPr>
      <w:r w:rsidRPr="00317463">
        <w:t>All</w:t>
      </w:r>
      <w:r w:rsidRPr="00147817">
        <w:rPr>
          <w:bCs/>
        </w:rPr>
        <w:t xml:space="preserve"> students </w:t>
      </w:r>
      <w:r w:rsidR="005649EA">
        <w:rPr>
          <w:bCs/>
        </w:rPr>
        <w:t>must</w:t>
      </w:r>
      <w:r w:rsidRPr="00147817">
        <w:rPr>
          <w:bCs/>
        </w:rPr>
        <w:t xml:space="preserve"> </w:t>
      </w:r>
      <w:r>
        <w:rPr>
          <w:bCs/>
        </w:rPr>
        <w:t xml:space="preserve">have </w:t>
      </w:r>
      <w:r w:rsidRPr="00147817">
        <w:rPr>
          <w:bCs/>
        </w:rPr>
        <w:t>complete</w:t>
      </w:r>
      <w:r>
        <w:rPr>
          <w:bCs/>
        </w:rPr>
        <w:t>d</w:t>
      </w:r>
      <w:r w:rsidRPr="00147817">
        <w:rPr>
          <w:bCs/>
        </w:rPr>
        <w:t xml:space="preserve"> the </w:t>
      </w:r>
      <w:proofErr w:type="spellStart"/>
      <w:r w:rsidRPr="00147817">
        <w:rPr>
          <w:bCs/>
        </w:rPr>
        <w:t>Worksafe</w:t>
      </w:r>
      <w:proofErr w:type="spellEnd"/>
      <w:r w:rsidRPr="00147817">
        <w:rPr>
          <w:bCs/>
        </w:rPr>
        <w:t xml:space="preserve"> </w:t>
      </w:r>
      <w:proofErr w:type="spellStart"/>
      <w:r w:rsidRPr="00147817">
        <w:rPr>
          <w:bCs/>
        </w:rPr>
        <w:t>SmartMove</w:t>
      </w:r>
      <w:proofErr w:type="spellEnd"/>
      <w:r w:rsidRPr="00147817">
        <w:rPr>
          <w:bCs/>
        </w:rPr>
        <w:t xml:space="preserve"> </w:t>
      </w:r>
      <w:r w:rsidR="00476817">
        <w:rPr>
          <w:bCs/>
        </w:rPr>
        <w:t>g</w:t>
      </w:r>
      <w:r>
        <w:rPr>
          <w:bCs/>
        </w:rPr>
        <w:t xml:space="preserve">eneral </w:t>
      </w:r>
      <w:r w:rsidR="00476817">
        <w:rPr>
          <w:bCs/>
        </w:rPr>
        <w:t>m</w:t>
      </w:r>
      <w:r>
        <w:rPr>
          <w:bCs/>
        </w:rPr>
        <w:t>odule</w:t>
      </w:r>
      <w:r w:rsidRPr="00147817">
        <w:rPr>
          <w:bCs/>
        </w:rPr>
        <w:t xml:space="preserve"> before they </w:t>
      </w:r>
      <w:r w:rsidR="005649EA">
        <w:rPr>
          <w:bCs/>
        </w:rPr>
        <w:t>can select an industry specific module</w:t>
      </w:r>
      <w:r>
        <w:rPr>
          <w:bCs/>
        </w:rPr>
        <w:t>.</w:t>
      </w:r>
    </w:p>
    <w:p w14:paraId="33B4DA63" w14:textId="3C09DEAB" w:rsidR="00DB5FBF" w:rsidRDefault="00DB5FBF" w:rsidP="00DB5FBF">
      <w:pPr>
        <w:pStyle w:val="ListParagraph"/>
        <w:numPr>
          <w:ilvl w:val="0"/>
          <w:numId w:val="9"/>
        </w:numPr>
        <w:spacing w:before="120" w:line="276" w:lineRule="auto"/>
        <w:ind w:right="-170"/>
      </w:pPr>
      <w:r w:rsidRPr="00317463">
        <w:t xml:space="preserve">Students should log on </w:t>
      </w:r>
      <w:proofErr w:type="spellStart"/>
      <w:r w:rsidRPr="00317463">
        <w:t>SmartMove</w:t>
      </w:r>
      <w:proofErr w:type="spellEnd"/>
      <w:r w:rsidR="005649EA">
        <w:t xml:space="preserve">: </w:t>
      </w:r>
      <w:hyperlink r:id="rId18" w:history="1">
        <w:r w:rsidR="005649EA" w:rsidRPr="00D57D0F">
          <w:rPr>
            <w:rStyle w:val="Hyperlink"/>
            <w:bCs/>
          </w:rPr>
          <w:t>https://smartmove.safetyline.wa.gov.au/</w:t>
        </w:r>
      </w:hyperlink>
      <w:r w:rsidR="005649EA">
        <w:rPr>
          <w:bCs/>
        </w:rPr>
        <w:t xml:space="preserve"> </w:t>
      </w:r>
      <w:r w:rsidR="005649EA" w:rsidRPr="00147817">
        <w:rPr>
          <w:bCs/>
        </w:rPr>
        <w:t xml:space="preserve"> </w:t>
      </w:r>
      <w:r w:rsidR="005649EA">
        <w:rPr>
          <w:bCs/>
        </w:rPr>
        <w:t xml:space="preserve"> </w:t>
      </w:r>
    </w:p>
    <w:p w14:paraId="5210BC18" w14:textId="3F53A934" w:rsidR="00895E6F" w:rsidRDefault="00DB5FBF" w:rsidP="00DB5FBF">
      <w:pPr>
        <w:pStyle w:val="ListParagraph"/>
        <w:numPr>
          <w:ilvl w:val="0"/>
          <w:numId w:val="9"/>
        </w:numPr>
      </w:pPr>
      <w:r>
        <w:t>Before starting the industry specific module, s</w:t>
      </w:r>
      <w:r w:rsidR="00895E6F">
        <w:t>tudents will need to think about which industry they are</w:t>
      </w:r>
      <w:r w:rsidR="000079D9">
        <w:t xml:space="preserve"> considering working in</w:t>
      </w:r>
      <w:r w:rsidR="00895E6F">
        <w:t xml:space="preserve"> – they may need support in matching their job to the correct industry. </w:t>
      </w:r>
      <w:r w:rsidR="001A382C">
        <w:t>The following industries are available:</w:t>
      </w:r>
    </w:p>
    <w:p w14:paraId="3F503105" w14:textId="77777777" w:rsidR="001A382C" w:rsidRDefault="001A382C" w:rsidP="001A382C">
      <w:pPr>
        <w:pStyle w:val="ListParagraph"/>
        <w:ind w:left="720" w:firstLine="0"/>
      </w:pPr>
    </w:p>
    <w:tbl>
      <w:tblPr>
        <w:tblStyle w:val="TableGrid"/>
        <w:tblW w:w="9072" w:type="dxa"/>
        <w:tblInd w:w="-5" w:type="dxa"/>
        <w:tbl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blBorders>
        <w:tblLook w:val="04A0" w:firstRow="1" w:lastRow="0" w:firstColumn="1" w:lastColumn="0" w:noHBand="0" w:noVBand="1"/>
      </w:tblPr>
      <w:tblGrid>
        <w:gridCol w:w="1814"/>
        <w:gridCol w:w="1814"/>
        <w:gridCol w:w="908"/>
        <w:gridCol w:w="907"/>
        <w:gridCol w:w="1814"/>
        <w:gridCol w:w="1815"/>
      </w:tblGrid>
      <w:tr w:rsidR="001A382C" w14:paraId="36B87FAC" w14:textId="77777777" w:rsidTr="001A382C">
        <w:tc>
          <w:tcPr>
            <w:tcW w:w="1814" w:type="dxa"/>
          </w:tcPr>
          <w:p w14:paraId="2CBF9068" w14:textId="51ECFCBB" w:rsidR="001A382C" w:rsidRDefault="001A382C" w:rsidP="001A382C">
            <w:pPr>
              <w:pStyle w:val="ListParagraph"/>
              <w:ind w:left="0" w:firstLine="0"/>
            </w:pPr>
            <w:r>
              <w:t>Automotive</w:t>
            </w:r>
          </w:p>
        </w:tc>
        <w:tc>
          <w:tcPr>
            <w:tcW w:w="1814" w:type="dxa"/>
          </w:tcPr>
          <w:p w14:paraId="4C13C0AB" w14:textId="72CAA3A4" w:rsidR="001A382C" w:rsidRDefault="001A382C" w:rsidP="001A382C">
            <w:pPr>
              <w:pStyle w:val="ListParagraph"/>
              <w:ind w:left="0" w:firstLine="0"/>
            </w:pPr>
            <w:r>
              <w:t>Building and construction</w:t>
            </w:r>
          </w:p>
        </w:tc>
        <w:tc>
          <w:tcPr>
            <w:tcW w:w="1815" w:type="dxa"/>
            <w:gridSpan w:val="2"/>
          </w:tcPr>
          <w:p w14:paraId="2CD346A0" w14:textId="227182C7" w:rsidR="001A382C" w:rsidRDefault="001A382C" w:rsidP="001A382C">
            <w:pPr>
              <w:pStyle w:val="ListParagraph"/>
              <w:ind w:left="0" w:firstLine="0"/>
            </w:pPr>
            <w:r>
              <w:t>Business and ICT</w:t>
            </w:r>
          </w:p>
        </w:tc>
        <w:tc>
          <w:tcPr>
            <w:tcW w:w="1814" w:type="dxa"/>
          </w:tcPr>
          <w:p w14:paraId="40492E2F" w14:textId="58E24150" w:rsidR="001A382C" w:rsidRDefault="001A382C" w:rsidP="001A382C">
            <w:pPr>
              <w:pStyle w:val="ListParagraph"/>
              <w:ind w:left="0" w:firstLine="0"/>
            </w:pPr>
            <w:r>
              <w:t>Electrical</w:t>
            </w:r>
          </w:p>
        </w:tc>
        <w:tc>
          <w:tcPr>
            <w:tcW w:w="1815" w:type="dxa"/>
          </w:tcPr>
          <w:p w14:paraId="527D948B" w14:textId="09F302F2" w:rsidR="001A382C" w:rsidRDefault="001A382C" w:rsidP="001A382C">
            <w:pPr>
              <w:pStyle w:val="ListParagraph"/>
              <w:ind w:left="0" w:firstLine="0"/>
            </w:pPr>
            <w:r>
              <w:t>Farming</w:t>
            </w:r>
          </w:p>
        </w:tc>
      </w:tr>
      <w:tr w:rsidR="001A382C" w14:paraId="63D7AE23" w14:textId="77777777" w:rsidTr="001A382C">
        <w:tc>
          <w:tcPr>
            <w:tcW w:w="1814" w:type="dxa"/>
            <w:shd w:val="clear" w:color="auto" w:fill="D5CAE0"/>
          </w:tcPr>
          <w:p w14:paraId="5F06C7E4" w14:textId="538797C4" w:rsidR="001A382C" w:rsidRDefault="001A382C" w:rsidP="001A382C">
            <w:pPr>
              <w:pStyle w:val="ListParagraph"/>
              <w:ind w:left="0" w:firstLine="0"/>
            </w:pPr>
            <w:r>
              <w:t>Fast food and takeaway</w:t>
            </w:r>
          </w:p>
        </w:tc>
        <w:tc>
          <w:tcPr>
            <w:tcW w:w="1814" w:type="dxa"/>
            <w:shd w:val="clear" w:color="auto" w:fill="D5CAE0"/>
          </w:tcPr>
          <w:p w14:paraId="222F70F0" w14:textId="4F837098" w:rsidR="001A382C" w:rsidRDefault="001A382C" w:rsidP="001A382C">
            <w:pPr>
              <w:pStyle w:val="ListParagraph"/>
              <w:ind w:left="0" w:firstLine="0"/>
            </w:pPr>
            <w:r>
              <w:t>Hairdressing, nail and beauty</w:t>
            </w:r>
          </w:p>
        </w:tc>
        <w:tc>
          <w:tcPr>
            <w:tcW w:w="1815" w:type="dxa"/>
            <w:gridSpan w:val="2"/>
            <w:shd w:val="clear" w:color="auto" w:fill="D5CAE0"/>
          </w:tcPr>
          <w:p w14:paraId="110C6B60" w14:textId="0D1F92C1" w:rsidR="001A382C" w:rsidRDefault="001A382C" w:rsidP="001A382C">
            <w:pPr>
              <w:pStyle w:val="ListParagraph"/>
              <w:ind w:left="0" w:firstLine="0"/>
            </w:pPr>
            <w:r>
              <w:t>Health and community care</w:t>
            </w:r>
          </w:p>
        </w:tc>
        <w:tc>
          <w:tcPr>
            <w:tcW w:w="1814" w:type="dxa"/>
            <w:shd w:val="clear" w:color="auto" w:fill="D5CAE0"/>
          </w:tcPr>
          <w:p w14:paraId="24800098" w14:textId="577B47C0" w:rsidR="001A382C" w:rsidRDefault="001A382C" w:rsidP="001A382C">
            <w:pPr>
              <w:pStyle w:val="ListParagraph"/>
              <w:ind w:left="0" w:firstLine="0"/>
            </w:pPr>
            <w:r>
              <w:t>Heavy mechanical and engineering</w:t>
            </w:r>
          </w:p>
        </w:tc>
        <w:tc>
          <w:tcPr>
            <w:tcW w:w="1815" w:type="dxa"/>
            <w:shd w:val="clear" w:color="auto" w:fill="D5CAE0"/>
          </w:tcPr>
          <w:p w14:paraId="5DA37BF7" w14:textId="60D09A3F" w:rsidR="001A382C" w:rsidRDefault="001A382C" w:rsidP="001A382C">
            <w:pPr>
              <w:pStyle w:val="ListParagraph"/>
              <w:ind w:left="0" w:firstLine="0"/>
            </w:pPr>
            <w:r>
              <w:t>Horticulture</w:t>
            </w:r>
          </w:p>
        </w:tc>
      </w:tr>
      <w:tr w:rsidR="001A382C" w14:paraId="5240A7B3" w14:textId="77777777" w:rsidTr="001A382C">
        <w:tc>
          <w:tcPr>
            <w:tcW w:w="1814" w:type="dxa"/>
          </w:tcPr>
          <w:p w14:paraId="644054C5" w14:textId="5CDE13D9" w:rsidR="001A382C" w:rsidRDefault="001A382C" w:rsidP="001A382C">
            <w:pPr>
              <w:pStyle w:val="ListParagraph"/>
              <w:ind w:left="0" w:firstLine="0"/>
            </w:pPr>
            <w:r>
              <w:t>Hospitality</w:t>
            </w:r>
          </w:p>
        </w:tc>
        <w:tc>
          <w:tcPr>
            <w:tcW w:w="1814" w:type="dxa"/>
          </w:tcPr>
          <w:p w14:paraId="13010487" w14:textId="169430E9" w:rsidR="001A382C" w:rsidRDefault="001A382C" w:rsidP="001A382C">
            <w:pPr>
              <w:pStyle w:val="ListParagraph"/>
              <w:ind w:left="0" w:firstLine="0"/>
            </w:pPr>
            <w:r>
              <w:t>Light manufacturing</w:t>
            </w:r>
          </w:p>
        </w:tc>
        <w:tc>
          <w:tcPr>
            <w:tcW w:w="1815" w:type="dxa"/>
            <w:gridSpan w:val="2"/>
          </w:tcPr>
          <w:p w14:paraId="2917654B" w14:textId="1F46989F" w:rsidR="001A382C" w:rsidRDefault="001A382C" w:rsidP="001A382C">
            <w:pPr>
              <w:pStyle w:val="ListParagraph"/>
              <w:ind w:left="0" w:firstLine="0"/>
            </w:pPr>
            <w:r>
              <w:t>Mining</w:t>
            </w:r>
          </w:p>
        </w:tc>
        <w:tc>
          <w:tcPr>
            <w:tcW w:w="1814" w:type="dxa"/>
          </w:tcPr>
          <w:p w14:paraId="0195B535" w14:textId="0B129E83" w:rsidR="001A382C" w:rsidRDefault="001A382C" w:rsidP="001A382C">
            <w:pPr>
              <w:pStyle w:val="ListParagraph"/>
              <w:ind w:left="0" w:firstLine="0"/>
            </w:pPr>
            <w:r>
              <w:t>Plumbing and gas fitting</w:t>
            </w:r>
          </w:p>
        </w:tc>
        <w:tc>
          <w:tcPr>
            <w:tcW w:w="1815" w:type="dxa"/>
          </w:tcPr>
          <w:p w14:paraId="67556641" w14:textId="5DBFF1FA" w:rsidR="001A382C" w:rsidRDefault="001A382C" w:rsidP="001A382C">
            <w:pPr>
              <w:pStyle w:val="ListParagraph"/>
              <w:ind w:left="0" w:firstLine="0"/>
            </w:pPr>
            <w:r>
              <w:t>Retail</w:t>
            </w:r>
          </w:p>
        </w:tc>
      </w:tr>
      <w:tr w:rsidR="001A382C" w14:paraId="5161F1E4" w14:textId="77777777" w:rsidTr="001A382C">
        <w:tc>
          <w:tcPr>
            <w:tcW w:w="4536" w:type="dxa"/>
            <w:gridSpan w:val="3"/>
            <w:shd w:val="clear" w:color="auto" w:fill="D5CAE0"/>
          </w:tcPr>
          <w:p w14:paraId="0C55C639" w14:textId="4A4B7ACA" w:rsidR="001A382C" w:rsidRDefault="001A382C" w:rsidP="001A382C">
            <w:pPr>
              <w:pStyle w:val="ListParagraph"/>
              <w:ind w:left="0" w:firstLine="0"/>
            </w:pPr>
            <w:r>
              <w:t>Sport, fitness and recreation</w:t>
            </w:r>
          </w:p>
        </w:tc>
        <w:tc>
          <w:tcPr>
            <w:tcW w:w="4536" w:type="dxa"/>
            <w:gridSpan w:val="3"/>
            <w:shd w:val="clear" w:color="auto" w:fill="D5CAE0"/>
          </w:tcPr>
          <w:p w14:paraId="57AAE00B" w14:textId="736B4353" w:rsidR="001A382C" w:rsidRDefault="001A382C" w:rsidP="001A382C">
            <w:pPr>
              <w:pStyle w:val="ListParagraph"/>
              <w:ind w:left="0" w:firstLine="0"/>
            </w:pPr>
            <w:r>
              <w:t>Veterinary and animal care</w:t>
            </w:r>
          </w:p>
        </w:tc>
      </w:tr>
    </w:tbl>
    <w:p w14:paraId="443FF7C2" w14:textId="77777777" w:rsidR="00B0297D" w:rsidRDefault="00B0297D" w:rsidP="00B0297D">
      <w:pPr>
        <w:pStyle w:val="Heading1"/>
        <w:rPr>
          <w:b w:val="0"/>
        </w:rPr>
      </w:pPr>
      <w:r w:rsidRPr="00F85DAD">
        <w:t>Reflection</w:t>
      </w:r>
    </w:p>
    <w:p w14:paraId="62744789" w14:textId="3EDCF6B0" w:rsidR="00EC19DD" w:rsidRDefault="005649EA" w:rsidP="00CD0F5E">
      <w:pPr>
        <w:spacing w:line="276" w:lineRule="auto"/>
      </w:pPr>
      <w:r>
        <w:t>Discuss</w:t>
      </w:r>
      <w:r w:rsidR="00DB5FBF">
        <w:t xml:space="preserve"> hazards</w:t>
      </w:r>
      <w:r>
        <w:t xml:space="preserve"> that</w:t>
      </w:r>
      <w:r w:rsidR="00DB5FBF">
        <w:t xml:space="preserve"> </w:t>
      </w:r>
      <w:r>
        <w:t xml:space="preserve">students </w:t>
      </w:r>
      <w:r w:rsidR="00DB5FBF">
        <w:t>are likely to encounter in their industry and</w:t>
      </w:r>
      <w:r>
        <w:t xml:space="preserve"> outline</w:t>
      </w:r>
      <w:r w:rsidR="00DB5FBF">
        <w:t xml:space="preserve"> </w:t>
      </w:r>
      <w:r>
        <w:t>the</w:t>
      </w:r>
      <w:r w:rsidR="00DB5FBF">
        <w:t xml:space="preserve"> measures </w:t>
      </w:r>
      <w:r>
        <w:t xml:space="preserve">that </w:t>
      </w:r>
      <w:r w:rsidR="00DB5FBF">
        <w:t>are in place to protect them</w:t>
      </w:r>
      <w:r w:rsidR="001A382C">
        <w:t>.</w:t>
      </w:r>
    </w:p>
    <w:sectPr w:rsidR="00EC19DD" w:rsidSect="00CD0F5E">
      <w:headerReference w:type="first" r:id="rId19"/>
      <w:footerReference w:type="first" r:id="rId20"/>
      <w:type w:val="continuous"/>
      <w:pgSz w:w="11906" w:h="16838"/>
      <w:pgMar w:top="1134" w:right="1418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75F0" w14:textId="77777777" w:rsidR="00872B5A" w:rsidRDefault="00872B5A">
      <w:r>
        <w:separator/>
      </w:r>
    </w:p>
  </w:endnote>
  <w:endnote w:type="continuationSeparator" w:id="0">
    <w:p w14:paraId="169D7DB0" w14:textId="77777777" w:rsidR="00872B5A" w:rsidRDefault="0087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2A0" w14:textId="3A883595" w:rsidR="00476817" w:rsidRDefault="00745CE3" w:rsidP="00C71EB7">
    <w:pPr>
      <w:pStyle w:val="Footer"/>
      <w:ind w:right="423"/>
      <w:jc w:val="right"/>
      <w:rPr>
        <w:sz w:val="18"/>
        <w:szCs w:val="14"/>
      </w:rPr>
    </w:pPr>
    <w:sdt>
      <w:sdtPr>
        <w:rPr>
          <w:sz w:val="18"/>
          <w:szCs w:val="14"/>
        </w:rPr>
        <w:alias w:val="TRIM number"/>
        <w:tag w:val="TRIM number"/>
        <w:id w:val="54641511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D0F5E">
          <w:rPr>
            <w:sz w:val="18"/>
            <w:szCs w:val="14"/>
          </w:rPr>
          <w:t>D24/0159940</w:t>
        </w:r>
      </w:sdtContent>
    </w:sdt>
  </w:p>
  <w:p w14:paraId="184ECDAB" w14:textId="77777777" w:rsidR="00476817" w:rsidRDefault="00476817" w:rsidP="00C71EB7">
    <w:pPr>
      <w:pStyle w:val="Footer"/>
      <w:ind w:right="423"/>
      <w:jc w:val="right"/>
    </w:pP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>
      <w:rPr>
        <w:sz w:val="18"/>
        <w:szCs w:val="14"/>
      </w:rPr>
      <w:t>4</w:t>
    </w:r>
  </w:p>
  <w:sdt>
    <w:sdtPr>
      <w:id w:val="-1158606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CEEC" w14:textId="77777777" w:rsidR="00476817" w:rsidRDefault="004768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FB0C" w14:textId="4044BF77" w:rsidR="00476817" w:rsidRDefault="00476817" w:rsidP="00CD0F5E">
    <w:pPr>
      <w:pStyle w:val="Footer"/>
      <w:tabs>
        <w:tab w:val="clear" w:pos="8505"/>
        <w:tab w:val="right" w:pos="8645"/>
      </w:tabs>
      <w:ind w:right="850"/>
      <w:jc w:val="right"/>
    </w:pP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3127683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D0F5E">
          <w:rPr>
            <w:sz w:val="18"/>
            <w:szCs w:val="14"/>
          </w:rPr>
          <w:t>D24/0159940</w:t>
        </w:r>
      </w:sdtContent>
    </w:sdt>
  </w:p>
  <w:p w14:paraId="7BDDD4E5" w14:textId="39B095E0" w:rsidR="00476817" w:rsidRDefault="00476817" w:rsidP="00CD0F5E">
    <w:pPr>
      <w:pStyle w:val="Footer"/>
      <w:tabs>
        <w:tab w:val="clear" w:pos="8505"/>
      </w:tabs>
      <w:ind w:right="850"/>
      <w:jc w:val="right"/>
      <w:rPr>
        <w:sz w:val="18"/>
        <w:szCs w:val="14"/>
      </w:rPr>
    </w:pP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CD632A">
      <w:rPr>
        <w:sz w:val="18"/>
        <w:szCs w:val="14"/>
      </w:rPr>
      <w:t>5</w:t>
    </w:r>
  </w:p>
  <w:p w14:paraId="083D57B8" w14:textId="480690B6" w:rsidR="00476817" w:rsidRDefault="00476817" w:rsidP="00CD0F5E">
    <w:pPr>
      <w:pStyle w:val="Footer"/>
      <w:tabs>
        <w:tab w:val="clear" w:pos="4536"/>
        <w:tab w:val="clear" w:pos="8505"/>
        <w:tab w:val="left" w:pos="5230"/>
      </w:tabs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1EC2" w14:textId="77777777" w:rsidR="00745CE3" w:rsidRDefault="00745CE3" w:rsidP="00CD0F5E">
    <w:pPr>
      <w:pStyle w:val="Footer"/>
      <w:tabs>
        <w:tab w:val="clear" w:pos="8505"/>
        <w:tab w:val="right" w:pos="8645"/>
      </w:tabs>
      <w:ind w:right="850"/>
      <w:jc w:val="right"/>
    </w:pP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98029342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8"/>
            <w:szCs w:val="14"/>
          </w:rPr>
          <w:t>D24/0159940</w:t>
        </w:r>
      </w:sdtContent>
    </w:sdt>
  </w:p>
  <w:p w14:paraId="22F702B9" w14:textId="77777777" w:rsidR="00745CE3" w:rsidRDefault="00745CE3" w:rsidP="00CD0F5E">
    <w:pPr>
      <w:pStyle w:val="Footer"/>
      <w:tabs>
        <w:tab w:val="clear" w:pos="8505"/>
      </w:tabs>
      <w:ind w:right="850"/>
      <w:jc w:val="right"/>
      <w:rPr>
        <w:sz w:val="18"/>
        <w:szCs w:val="14"/>
      </w:rPr>
    </w:pP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>
      <w:rPr>
        <w:sz w:val="18"/>
        <w:szCs w:val="14"/>
      </w:rPr>
      <w:t>5</w:t>
    </w:r>
  </w:p>
  <w:p w14:paraId="79302BA0" w14:textId="77777777" w:rsidR="00745CE3" w:rsidRDefault="00745CE3" w:rsidP="00CD0F5E">
    <w:pPr>
      <w:pStyle w:val="Footer"/>
      <w:tabs>
        <w:tab w:val="clear" w:pos="4536"/>
        <w:tab w:val="clear" w:pos="8505"/>
        <w:tab w:val="left" w:pos="5230"/>
      </w:tabs>
      <w:ind w:right="850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ED87" w14:textId="77777777" w:rsidR="00872B5A" w:rsidRDefault="00872B5A">
      <w:r>
        <w:separator/>
      </w:r>
    </w:p>
  </w:footnote>
  <w:footnote w:type="continuationSeparator" w:id="0">
    <w:p w14:paraId="271F4705" w14:textId="77777777" w:rsidR="00872B5A" w:rsidRDefault="0087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587E" w14:textId="77777777" w:rsidR="00476817" w:rsidRDefault="00476817">
    <w:pPr>
      <w:pStyle w:val="Header"/>
    </w:pPr>
    <w:r w:rsidRPr="00180E18">
      <w:rPr>
        <w:noProof/>
      </w:rPr>
      <w:drawing>
        <wp:anchor distT="0" distB="0" distL="114300" distR="114300" simplePos="0" relativeHeight="251663872" behindDoc="1" locked="0" layoutInCell="1" allowOverlap="1" wp14:anchorId="1FEFBC87" wp14:editId="4B2058A4">
          <wp:simplePos x="0" y="0"/>
          <wp:positionH relativeFrom="page">
            <wp:posOffset>661</wp:posOffset>
          </wp:positionH>
          <wp:positionV relativeFrom="page">
            <wp:posOffset>9678</wp:posOffset>
          </wp:positionV>
          <wp:extent cx="7559675" cy="10690225"/>
          <wp:effectExtent l="0" t="0" r="317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F89D" w14:textId="77777777" w:rsidR="00476817" w:rsidRDefault="00476817">
    <w:pPr>
      <w:pStyle w:val="Header"/>
    </w:pPr>
    <w:r w:rsidRPr="00180E18">
      <w:rPr>
        <w:noProof/>
      </w:rPr>
      <w:drawing>
        <wp:anchor distT="0" distB="0" distL="114300" distR="114300" simplePos="0" relativeHeight="251661824" behindDoc="1" locked="0" layoutInCell="1" allowOverlap="1" wp14:anchorId="32F55E00" wp14:editId="0A23F85A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59675" cy="10690225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302">
      <w:rPr>
        <w:rFonts w:eastAsia="Arial"/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20FB39B6" wp14:editId="60E1CA9D">
          <wp:simplePos x="0" y="0"/>
          <wp:positionH relativeFrom="column">
            <wp:posOffset>5091379</wp:posOffset>
          </wp:positionH>
          <wp:positionV relativeFrom="paragraph">
            <wp:posOffset>569722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20" name="Graphic 20" descr="Badge 10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Badge 10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E18">
      <w:rPr>
        <w:noProof/>
      </w:rPr>
      <w:drawing>
        <wp:anchor distT="0" distB="0" distL="114300" distR="114300" simplePos="0" relativeHeight="251662848" behindDoc="1" locked="0" layoutInCell="1" allowOverlap="1" wp14:anchorId="5126DE86" wp14:editId="5B338D53">
          <wp:simplePos x="0" y="0"/>
          <wp:positionH relativeFrom="page">
            <wp:posOffset>7975</wp:posOffset>
          </wp:positionH>
          <wp:positionV relativeFrom="page">
            <wp:posOffset>9398</wp:posOffset>
          </wp:positionV>
          <wp:extent cx="2164080" cy="1530350"/>
          <wp:effectExtent l="0" t="0" r="7620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5207" w14:textId="77777777" w:rsidR="001F071A" w:rsidRDefault="00D67149" w:rsidP="00CD0F5E">
    <w:pPr>
      <w:pStyle w:val="Header"/>
    </w:pPr>
    <w:r w:rsidRPr="00180E18">
      <w:rPr>
        <w:noProof/>
      </w:rPr>
      <w:drawing>
        <wp:anchor distT="0" distB="0" distL="114300" distR="114300" simplePos="0" relativeHeight="251656704" behindDoc="1" locked="0" layoutInCell="1" allowOverlap="1" wp14:anchorId="06E2B38C" wp14:editId="3D684DD1">
          <wp:simplePos x="0" y="0"/>
          <wp:positionH relativeFrom="page">
            <wp:posOffset>-36830</wp:posOffset>
          </wp:positionH>
          <wp:positionV relativeFrom="page">
            <wp:posOffset>16510</wp:posOffset>
          </wp:positionV>
          <wp:extent cx="7559675" cy="10690225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33E"/>
    <w:multiLevelType w:val="hybridMultilevel"/>
    <w:tmpl w:val="D8248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9BD"/>
    <w:multiLevelType w:val="hybridMultilevel"/>
    <w:tmpl w:val="FB2E96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73E"/>
    <w:multiLevelType w:val="hybridMultilevel"/>
    <w:tmpl w:val="4C8AD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E229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D7"/>
    <w:multiLevelType w:val="hybridMultilevel"/>
    <w:tmpl w:val="5F3AB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462D"/>
    <w:multiLevelType w:val="hybridMultilevel"/>
    <w:tmpl w:val="25D24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E229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66AE3"/>
    <w:multiLevelType w:val="hybridMultilevel"/>
    <w:tmpl w:val="1ECE33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D2204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7B6E"/>
    <w:multiLevelType w:val="hybridMultilevel"/>
    <w:tmpl w:val="97A084FE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3B2EB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16A53"/>
    <w:multiLevelType w:val="hybridMultilevel"/>
    <w:tmpl w:val="75FCBC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12683"/>
    <w:multiLevelType w:val="hybridMultilevel"/>
    <w:tmpl w:val="D0D0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AF2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75422"/>
    <w:multiLevelType w:val="hybridMultilevel"/>
    <w:tmpl w:val="B954559E"/>
    <w:lvl w:ilvl="0" w:tplc="C274735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94DF4"/>
    <w:multiLevelType w:val="hybridMultilevel"/>
    <w:tmpl w:val="94864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E229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01043"/>
    <w:multiLevelType w:val="hybridMultilevel"/>
    <w:tmpl w:val="9F0C3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239C"/>
    <w:multiLevelType w:val="hybridMultilevel"/>
    <w:tmpl w:val="6D049EB2"/>
    <w:lvl w:ilvl="0" w:tplc="0C09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2101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3" w15:restartNumberingAfterBreak="0">
    <w:nsid w:val="5BE662FD"/>
    <w:multiLevelType w:val="hybridMultilevel"/>
    <w:tmpl w:val="8EF02960"/>
    <w:lvl w:ilvl="0" w:tplc="C274735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B7409"/>
    <w:multiLevelType w:val="hybridMultilevel"/>
    <w:tmpl w:val="23A4A288"/>
    <w:lvl w:ilvl="0" w:tplc="24EE22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EE229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702CE"/>
    <w:multiLevelType w:val="hybridMultilevel"/>
    <w:tmpl w:val="90AA2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82538"/>
    <w:multiLevelType w:val="hybridMultilevel"/>
    <w:tmpl w:val="27B81C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76007">
    <w:abstractNumId w:val="10"/>
  </w:num>
  <w:num w:numId="2" w16cid:durableId="533032463">
    <w:abstractNumId w:val="8"/>
  </w:num>
  <w:num w:numId="3" w16cid:durableId="370233661">
    <w:abstractNumId w:val="4"/>
  </w:num>
  <w:num w:numId="4" w16cid:durableId="1550654491">
    <w:abstractNumId w:val="14"/>
  </w:num>
  <w:num w:numId="5" w16cid:durableId="1662149834">
    <w:abstractNumId w:val="12"/>
  </w:num>
  <w:num w:numId="6" w16cid:durableId="1946964785">
    <w:abstractNumId w:val="11"/>
  </w:num>
  <w:num w:numId="7" w16cid:durableId="867836071">
    <w:abstractNumId w:val="2"/>
  </w:num>
  <w:num w:numId="8" w16cid:durableId="1412317555">
    <w:abstractNumId w:val="1"/>
  </w:num>
  <w:num w:numId="9" w16cid:durableId="416249077">
    <w:abstractNumId w:val="3"/>
  </w:num>
  <w:num w:numId="10" w16cid:durableId="114520254">
    <w:abstractNumId w:val="16"/>
  </w:num>
  <w:num w:numId="11" w16cid:durableId="1635403661">
    <w:abstractNumId w:val="7"/>
  </w:num>
  <w:num w:numId="12" w16cid:durableId="1972009603">
    <w:abstractNumId w:val="5"/>
  </w:num>
  <w:num w:numId="13" w16cid:durableId="1051613922">
    <w:abstractNumId w:val="15"/>
  </w:num>
  <w:num w:numId="14" w16cid:durableId="1315375441">
    <w:abstractNumId w:val="0"/>
  </w:num>
  <w:num w:numId="15" w16cid:durableId="913856663">
    <w:abstractNumId w:val="13"/>
  </w:num>
  <w:num w:numId="16" w16cid:durableId="462312341">
    <w:abstractNumId w:val="9"/>
  </w:num>
  <w:num w:numId="17" w16cid:durableId="156193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7D"/>
    <w:rsid w:val="000079D9"/>
    <w:rsid w:val="00146B26"/>
    <w:rsid w:val="001A382C"/>
    <w:rsid w:val="001F071A"/>
    <w:rsid w:val="002572CA"/>
    <w:rsid w:val="00297A46"/>
    <w:rsid w:val="002B5CDE"/>
    <w:rsid w:val="00331E72"/>
    <w:rsid w:val="003D07F5"/>
    <w:rsid w:val="00473347"/>
    <w:rsid w:val="00476817"/>
    <w:rsid w:val="00490380"/>
    <w:rsid w:val="005649EA"/>
    <w:rsid w:val="006F4F0E"/>
    <w:rsid w:val="0074495E"/>
    <w:rsid w:val="00745CE3"/>
    <w:rsid w:val="0081755E"/>
    <w:rsid w:val="00872B5A"/>
    <w:rsid w:val="008734C0"/>
    <w:rsid w:val="00895E6F"/>
    <w:rsid w:val="008C44DC"/>
    <w:rsid w:val="00901108"/>
    <w:rsid w:val="00963A7A"/>
    <w:rsid w:val="00AA5BA6"/>
    <w:rsid w:val="00AB36F0"/>
    <w:rsid w:val="00B0297D"/>
    <w:rsid w:val="00C134FE"/>
    <w:rsid w:val="00CD0F5E"/>
    <w:rsid w:val="00CD632A"/>
    <w:rsid w:val="00D67149"/>
    <w:rsid w:val="00D67F63"/>
    <w:rsid w:val="00DB5FBF"/>
    <w:rsid w:val="00E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A39C9"/>
  <w15:chartTrackingRefBased/>
  <w15:docId w15:val="{23240768-1D5D-4DD9-A63B-F2ED60C8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476817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B0297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B0297D"/>
    <w:pPr>
      <w:spacing w:before="22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0297D"/>
    <w:rPr>
      <w:rFonts w:ascii="Arial" w:hAnsi="Arial" w:cs="Arial"/>
      <w:b/>
      <w:color w:val="592C8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B0297D"/>
    <w:rPr>
      <w:rFonts w:ascii="Arial" w:hAnsi="Arial" w:cs="Arial"/>
      <w:b/>
      <w:sz w:val="24"/>
      <w:szCs w:val="24"/>
    </w:rPr>
  </w:style>
  <w:style w:type="paragraph" w:styleId="Title">
    <w:name w:val="Title"/>
    <w:aliases w:val="Document Title"/>
    <w:basedOn w:val="Normal"/>
    <w:next w:val="Normal"/>
    <w:link w:val="TitleChar"/>
    <w:qFormat/>
    <w:rsid w:val="00B0297D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B0297D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B0297D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paragraph" w:styleId="Header">
    <w:name w:val="header"/>
    <w:basedOn w:val="Normal"/>
    <w:link w:val="HeaderChar"/>
    <w:uiPriority w:val="99"/>
    <w:unhideWhenUsed/>
    <w:rsid w:val="00B02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7D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0297D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0297D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B0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Subtitle">
    <w:name w:val="Document Subtitle"/>
    <w:basedOn w:val="TitleChar"/>
    <w:uiPriority w:val="1"/>
    <w:qFormat/>
    <w:rsid w:val="00B0297D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0297D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297D"/>
    <w:rPr>
      <w:rFonts w:ascii="Arial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sid w:val="00B0297D"/>
    <w:rPr>
      <w:color w:val="0563C1" w:themeColor="hyperlink"/>
      <w:u w:val="single"/>
    </w:rPr>
  </w:style>
  <w:style w:type="paragraph" w:customStyle="1" w:styleId="Default">
    <w:name w:val="Default"/>
    <w:rsid w:val="00B0297D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2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9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97D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4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9E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7F5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7F5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move.safetyline.wa.gov.au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smartmove.safetyline.wa.gov.a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ata.safeworkaustralia.gov.au/insights/key-whs-stats-2024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GceTUn_OH_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8JvjaKSSmk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ata.safeworkaustralia.gov.au/insights/key-whs-stats-2024" TargetMode="External"/><Relationship Id="rId10" Type="http://schemas.openxmlformats.org/officeDocument/2006/relationships/hyperlink" Target="https://www.youtube.com/watch?v=GceTUn_OH_Q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8JvjaKSSmk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WHITTY Rachel [Secondary DHS &amp; Post School]</dc:creator>
  <cp:keywords/>
  <dc:description/>
  <cp:lastModifiedBy>BENNETT-BREMNER Samantha [Secondary DHS &amp; Post School]</cp:lastModifiedBy>
  <cp:revision>15</cp:revision>
  <dcterms:created xsi:type="dcterms:W3CDTF">2024-01-29T04:18:00Z</dcterms:created>
  <dcterms:modified xsi:type="dcterms:W3CDTF">2025-03-12T03:06:00Z</dcterms:modified>
  <cp:contentStatus>D24/0159940</cp:contentStatus>
</cp:coreProperties>
</file>